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D3046">
      <w:pPr>
        <w:widowControl/>
        <w:adjustRightInd w:val="0"/>
        <w:snapToGrid w:val="0"/>
        <w:spacing w:line="360" w:lineRule="auto"/>
        <w:jc w:val="center"/>
        <w:rPr>
          <w:rFonts w:hint="eastAsia" w:ascii="宋体" w:hAnsi="宋体" w:eastAsia="宋体" w:cs="宋体"/>
          <w:i/>
          <w:kern w:val="0"/>
          <w:sz w:val="30"/>
          <w:szCs w:val="30"/>
        </w:rPr>
      </w:pPr>
    </w:p>
    <w:p w14:paraId="4EB5DDC5">
      <w:pPr>
        <w:spacing w:line="360" w:lineRule="auto"/>
        <w:ind w:firstLine="105" w:firstLineChars="50"/>
        <w:rPr>
          <w:rFonts w:hint="eastAsia" w:ascii="宋体" w:hAnsi="宋体" w:eastAsia="宋体" w:cs="宋体"/>
          <w:szCs w:val="21"/>
        </w:rPr>
      </w:pPr>
    </w:p>
    <w:p w14:paraId="7080B1D0">
      <w:pPr>
        <w:spacing w:line="360" w:lineRule="auto"/>
        <w:ind w:firstLine="120" w:firstLineChars="50"/>
        <w:rPr>
          <w:rFonts w:hint="eastAsia" w:ascii="宋体" w:hAnsi="宋体" w:eastAsia="宋体" w:cs="宋体"/>
          <w:sz w:val="24"/>
        </w:rPr>
      </w:pPr>
    </w:p>
    <w:p w14:paraId="0918F4AA">
      <w:pPr>
        <w:spacing w:line="360" w:lineRule="auto"/>
        <w:ind w:firstLine="120" w:firstLineChars="50"/>
        <w:rPr>
          <w:rFonts w:hint="eastAsia" w:ascii="宋体" w:hAnsi="宋体" w:eastAsia="宋体" w:cs="宋体"/>
          <w:sz w:val="24"/>
        </w:rPr>
      </w:pPr>
    </w:p>
    <w:p w14:paraId="12D18E95">
      <w:pPr>
        <w:jc w:val="center"/>
        <w:rPr>
          <w:rFonts w:hint="eastAsia" w:ascii="宋体" w:hAnsi="宋体" w:eastAsia="宋体" w:cs="宋体"/>
          <w:b/>
          <w:bCs/>
          <w:sz w:val="60"/>
          <w:szCs w:val="60"/>
        </w:rPr>
      </w:pPr>
    </w:p>
    <w:p w14:paraId="47D8ED4C">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w:t>
      </w:r>
      <w:r>
        <w:rPr>
          <w:rFonts w:hint="eastAsia" w:ascii="宋体" w:hAnsi="宋体" w:cs="宋体"/>
          <w:b/>
          <w:bCs/>
          <w:color w:val="auto"/>
          <w:sz w:val="44"/>
          <w:szCs w:val="44"/>
          <w:highlight w:val="none"/>
          <w:lang w:val="en-US" w:eastAsia="zh-CN"/>
        </w:rPr>
        <w:t>云南省通信管理局</w:t>
      </w:r>
      <w:r>
        <w:rPr>
          <w:rFonts w:hint="eastAsia" w:ascii="宋体" w:hAnsi="宋体" w:eastAsia="宋体" w:cs="宋体"/>
          <w:b/>
          <w:bCs/>
          <w:color w:val="auto"/>
          <w:sz w:val="44"/>
          <w:szCs w:val="44"/>
          <w:highlight w:val="none"/>
          <w:lang w:val="en-US" w:eastAsia="zh-CN"/>
        </w:rPr>
        <w:t>2025年度通信建设工程安全生产技术服务支撑项目</w:t>
      </w:r>
      <w:r>
        <w:rPr>
          <w:rFonts w:hint="eastAsia" w:ascii="宋体" w:hAnsi="宋体" w:eastAsia="宋体" w:cs="宋体"/>
          <w:b/>
          <w:bCs/>
          <w:color w:val="auto"/>
          <w:sz w:val="44"/>
          <w:szCs w:val="44"/>
          <w:highlight w:val="none"/>
        </w:rPr>
        <w:t>谈判文件</w:t>
      </w:r>
    </w:p>
    <w:p w14:paraId="4F1FD00D">
      <w:pPr>
        <w:jc w:val="center"/>
        <w:rPr>
          <w:rFonts w:hint="eastAsia" w:ascii="宋体" w:hAnsi="宋体" w:eastAsia="宋体" w:cs="宋体"/>
          <w:b/>
          <w:bCs/>
          <w:i/>
          <w:sz w:val="52"/>
          <w:szCs w:val="52"/>
        </w:rPr>
      </w:pPr>
    </w:p>
    <w:p w14:paraId="12B20E32">
      <w:pPr>
        <w:spacing w:line="360" w:lineRule="auto"/>
        <w:jc w:val="both"/>
        <w:rPr>
          <w:rFonts w:hint="eastAsia" w:ascii="宋体" w:hAnsi="宋体" w:eastAsia="宋体" w:cs="宋体"/>
          <w:sz w:val="32"/>
          <w:szCs w:val="32"/>
        </w:rPr>
      </w:pPr>
    </w:p>
    <w:p w14:paraId="15B8B347">
      <w:pPr>
        <w:pStyle w:val="18"/>
        <w:rPr>
          <w:rFonts w:hint="eastAsia" w:ascii="宋体" w:hAnsi="宋体" w:eastAsia="宋体" w:cs="宋体"/>
          <w:sz w:val="32"/>
          <w:szCs w:val="32"/>
        </w:rPr>
      </w:pPr>
    </w:p>
    <w:p w14:paraId="37D8D07A">
      <w:pPr>
        <w:pStyle w:val="17"/>
        <w:rPr>
          <w:rFonts w:hint="eastAsia" w:ascii="宋体" w:hAnsi="宋体" w:eastAsia="宋体" w:cs="宋体"/>
          <w:sz w:val="32"/>
          <w:szCs w:val="32"/>
        </w:rPr>
      </w:pPr>
    </w:p>
    <w:p w14:paraId="4FBA620E">
      <w:pPr>
        <w:pStyle w:val="17"/>
        <w:rPr>
          <w:rFonts w:hint="eastAsia" w:ascii="宋体" w:hAnsi="宋体" w:eastAsia="宋体" w:cs="宋体"/>
          <w:sz w:val="32"/>
          <w:szCs w:val="32"/>
        </w:rPr>
      </w:pPr>
    </w:p>
    <w:p w14:paraId="5C1CAFD9">
      <w:pPr>
        <w:tabs>
          <w:tab w:val="left" w:pos="3240"/>
          <w:tab w:val="left" w:pos="3420"/>
        </w:tabs>
        <w:spacing w:line="360" w:lineRule="auto"/>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项目名称：　</w:t>
      </w:r>
      <w:r>
        <w:rPr>
          <w:rFonts w:hint="eastAsia" w:ascii="仿宋_GB2312" w:hAnsi="仿宋_GB2312" w:eastAsia="仿宋_GB2312" w:cs="仿宋_GB2312"/>
          <w:bCs/>
          <w:sz w:val="32"/>
          <w:szCs w:val="32"/>
          <w:lang w:val="en-US" w:eastAsia="zh-CN"/>
        </w:rPr>
        <w:t>云南省通信管理局2025年度通信建设工程安全生产技术服务支撑项目</w:t>
      </w:r>
    </w:p>
    <w:p w14:paraId="60AB6C53">
      <w:pPr>
        <w:tabs>
          <w:tab w:val="left" w:pos="3240"/>
          <w:tab w:val="left" w:pos="3420"/>
        </w:tabs>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采 购 人：</w:t>
      </w:r>
      <w:bookmarkStart w:id="0" w:name="OLE_LINK2"/>
      <w:r>
        <w:rPr>
          <w:rFonts w:hint="eastAsia" w:ascii="仿宋_GB2312" w:hAnsi="仿宋_GB2312" w:eastAsia="仿宋_GB2312" w:cs="仿宋_GB2312"/>
          <w:bCs/>
          <w:sz w:val="32"/>
          <w:szCs w:val="32"/>
        </w:rPr>
        <w:t>云南省通信管理局</w:t>
      </w:r>
      <w:bookmarkEnd w:id="0"/>
    </w:p>
    <w:p w14:paraId="54809E1D">
      <w:pPr>
        <w:tabs>
          <w:tab w:val="left" w:pos="3240"/>
          <w:tab w:val="left" w:pos="3420"/>
        </w:tabs>
        <w:spacing w:line="360" w:lineRule="auto"/>
        <w:jc w:val="center"/>
        <w:rPr>
          <w:rFonts w:hint="eastAsia" w:ascii="宋体" w:hAnsi="宋体" w:eastAsia="宋体" w:cs="宋体"/>
          <w:bCs/>
          <w:sz w:val="32"/>
          <w:szCs w:val="32"/>
        </w:rPr>
      </w:pPr>
    </w:p>
    <w:p w14:paraId="53E20A58">
      <w:pPr>
        <w:widowControl/>
        <w:jc w:val="left"/>
        <w:rPr>
          <w:rFonts w:hint="eastAsia" w:ascii="宋体" w:hAnsi="宋体" w:eastAsia="宋体" w:cs="宋体"/>
          <w:b/>
          <w:bCs/>
          <w:sz w:val="44"/>
        </w:rPr>
      </w:pPr>
      <w:r>
        <w:rPr>
          <w:rFonts w:hint="eastAsia" w:ascii="宋体" w:hAnsi="宋体" w:eastAsia="宋体" w:cs="宋体"/>
          <w:b/>
          <w:bCs/>
          <w:sz w:val="44"/>
        </w:rPr>
        <w:br w:type="page"/>
      </w:r>
    </w:p>
    <w:p w14:paraId="1B102782">
      <w:pPr>
        <w:spacing w:line="360" w:lineRule="auto"/>
        <w:ind w:firstLine="7228" w:firstLineChars="1000"/>
        <w:rPr>
          <w:rFonts w:hint="eastAsia" w:ascii="宋体" w:hAnsi="宋体" w:eastAsia="宋体" w:cs="宋体"/>
          <w:b/>
          <w:sz w:val="72"/>
        </w:rPr>
        <w:sectPr>
          <w:headerReference r:id="rId4" w:type="first"/>
          <w:footerReference r:id="rId7" w:type="first"/>
          <w:headerReference r:id="rId3" w:type="default"/>
          <w:footerReference r:id="rId5" w:type="default"/>
          <w:footerReference r:id="rId6" w:type="even"/>
          <w:pgSz w:w="11907" w:h="16840"/>
          <w:pgMar w:top="1440" w:right="1304" w:bottom="1440" w:left="1304" w:header="851" w:footer="851" w:gutter="0"/>
          <w:pgNumType w:start="1"/>
          <w:cols w:space="720" w:num="1"/>
          <w:titlePg/>
          <w:docGrid w:linePitch="462" w:charSpace="0"/>
        </w:sectPr>
      </w:pPr>
    </w:p>
    <w:p w14:paraId="6DCF12DC">
      <w:pPr>
        <w:pStyle w:val="14"/>
        <w:ind w:firstLine="161" w:firstLineChars="50"/>
        <w:jc w:val="center"/>
        <w:rPr>
          <w:rFonts w:hint="eastAsia" w:ascii="宋体" w:hAnsi="宋体" w:eastAsia="宋体" w:cs="宋体"/>
          <w:sz w:val="32"/>
          <w:szCs w:val="32"/>
        </w:rPr>
      </w:pPr>
      <w:r>
        <w:rPr>
          <w:rFonts w:hint="eastAsia" w:ascii="宋体" w:hAnsi="宋体" w:eastAsia="宋体" w:cs="宋体"/>
          <w:sz w:val="32"/>
          <w:szCs w:val="32"/>
        </w:rPr>
        <w:t>目      录</w:t>
      </w:r>
    </w:p>
    <w:p w14:paraId="7085DC4B">
      <w:pPr>
        <w:rPr>
          <w:rFonts w:hint="eastAsia" w:ascii="宋体" w:hAnsi="宋体" w:eastAsia="宋体" w:cs="宋体"/>
        </w:rPr>
      </w:pPr>
    </w:p>
    <w:p w14:paraId="5F1B34E4">
      <w:pPr>
        <w:rPr>
          <w:rFonts w:hint="eastAsia" w:ascii="宋体" w:hAnsi="宋体" w:eastAsia="宋体" w:cs="宋体"/>
        </w:rPr>
      </w:pPr>
    </w:p>
    <w:p w14:paraId="3C72E7FA">
      <w:pPr>
        <w:rPr>
          <w:rFonts w:hint="eastAsia" w:ascii="宋体" w:hAnsi="宋体" w:eastAsia="宋体" w:cs="宋体"/>
        </w:rPr>
      </w:pPr>
    </w:p>
    <w:p w14:paraId="0BD62A63">
      <w:pPr>
        <w:pStyle w:val="14"/>
        <w:tabs>
          <w:tab w:val="right" w:leader="dot" w:pos="9299"/>
          <w:tab w:val="clear" w:pos="1050"/>
          <w:tab w:val="clear" w:pos="8937"/>
        </w:tabs>
      </w:pPr>
      <w:r>
        <w:rPr>
          <w:rFonts w:hint="eastAsia" w:ascii="宋体" w:hAnsi="宋体" w:eastAsia="宋体" w:cs="宋体"/>
          <w:b w:val="0"/>
        </w:rPr>
        <w:fldChar w:fldCharType="begin"/>
      </w:r>
      <w:r>
        <w:rPr>
          <w:rFonts w:hint="eastAsia" w:ascii="宋体" w:hAnsi="宋体" w:eastAsia="宋体" w:cs="宋体"/>
          <w:b w:val="0"/>
        </w:rPr>
        <w:instrText xml:space="preserve"> TOC \o "1-1" \h \z \u </w:instrText>
      </w:r>
      <w:r>
        <w:rPr>
          <w:rFonts w:hint="eastAsia" w:ascii="宋体" w:hAnsi="宋体" w:eastAsia="宋体" w:cs="宋体"/>
          <w:b w:val="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_Toc23280 </w:instrText>
      </w:r>
      <w:r>
        <w:rPr>
          <w:rFonts w:hint="eastAsia" w:ascii="宋体" w:hAnsi="宋体" w:eastAsia="宋体" w:cs="宋体"/>
        </w:rPr>
        <w:fldChar w:fldCharType="separate"/>
      </w:r>
      <w:r>
        <w:rPr>
          <w:rFonts w:hint="eastAsia" w:ascii="宋体" w:hAnsi="宋体" w:eastAsia="宋体" w:cs="宋体"/>
          <w:szCs w:val="36"/>
        </w:rPr>
        <w:t xml:space="preserve">第一章  </w:t>
      </w:r>
      <w:r>
        <w:rPr>
          <w:rFonts w:hint="eastAsia" w:cs="宋体"/>
          <w:szCs w:val="36"/>
          <w:lang w:eastAsia="zh-CN"/>
        </w:rPr>
        <w:t>项目情况</w:t>
      </w:r>
      <w:r>
        <w:tab/>
      </w:r>
      <w:r>
        <w:fldChar w:fldCharType="begin"/>
      </w:r>
      <w:r>
        <w:instrText xml:space="preserve"> PAGEREF _Toc23280 \h </w:instrText>
      </w:r>
      <w:r>
        <w:fldChar w:fldCharType="separate"/>
      </w:r>
      <w:r>
        <w:t>1</w:t>
      </w:r>
      <w:r>
        <w:fldChar w:fldCharType="end"/>
      </w:r>
      <w:r>
        <w:rPr>
          <w:rFonts w:hint="eastAsia" w:ascii="宋体" w:hAnsi="宋体" w:eastAsia="宋体" w:cs="宋体"/>
        </w:rPr>
        <w:fldChar w:fldCharType="end"/>
      </w:r>
    </w:p>
    <w:p w14:paraId="07A87800">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_Toc13838 </w:instrText>
      </w:r>
      <w:r>
        <w:rPr>
          <w:rFonts w:hint="eastAsia" w:ascii="宋体" w:hAnsi="宋体" w:eastAsia="宋体" w:cs="宋体"/>
        </w:rPr>
        <w:fldChar w:fldCharType="separate"/>
      </w:r>
      <w:r>
        <w:rPr>
          <w:rFonts w:hint="eastAsia" w:ascii="宋体" w:hAnsi="宋体" w:eastAsia="宋体" w:cs="宋体"/>
        </w:rPr>
        <w:t xml:space="preserve">第二章  </w:t>
      </w:r>
      <w:r>
        <w:rPr>
          <w:rFonts w:hint="eastAsia" w:cs="宋体"/>
          <w:lang w:val="en-US" w:eastAsia="zh-CN"/>
        </w:rPr>
        <w:t>采购</w:t>
      </w:r>
      <w:r>
        <w:rPr>
          <w:rFonts w:hint="eastAsia" w:ascii="宋体" w:hAnsi="宋体" w:eastAsia="宋体" w:cs="宋体"/>
        </w:rPr>
        <w:t>供应商须知</w:t>
      </w:r>
      <w:r>
        <w:tab/>
      </w:r>
      <w:r>
        <w:fldChar w:fldCharType="begin"/>
      </w:r>
      <w:r>
        <w:instrText xml:space="preserve"> PAGEREF _Toc13838 \h </w:instrText>
      </w:r>
      <w:r>
        <w:fldChar w:fldCharType="separate"/>
      </w:r>
      <w:r>
        <w:t>4</w:t>
      </w:r>
      <w:r>
        <w:fldChar w:fldCharType="end"/>
      </w:r>
      <w:r>
        <w:rPr>
          <w:rFonts w:hint="eastAsia" w:ascii="宋体" w:hAnsi="宋体" w:eastAsia="宋体" w:cs="宋体"/>
        </w:rPr>
        <w:fldChar w:fldCharType="end"/>
      </w:r>
    </w:p>
    <w:p w14:paraId="151E0073">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_Toc1476 </w:instrText>
      </w:r>
      <w:r>
        <w:rPr>
          <w:rFonts w:hint="eastAsia" w:ascii="宋体" w:hAnsi="宋体" w:eastAsia="宋体" w:cs="宋体"/>
        </w:rPr>
        <w:fldChar w:fldCharType="separate"/>
      </w:r>
      <w:r>
        <w:rPr>
          <w:rFonts w:hint="eastAsia" w:ascii="宋体" w:hAnsi="宋体" w:eastAsia="宋体" w:cs="宋体"/>
          <w:szCs w:val="36"/>
        </w:rPr>
        <w:t>第三章  评审方法和评审标准</w:t>
      </w:r>
      <w:r>
        <w:tab/>
      </w:r>
      <w:r>
        <w:fldChar w:fldCharType="begin"/>
      </w:r>
      <w:r>
        <w:instrText xml:space="preserve"> PAGEREF _Toc1476 \h </w:instrText>
      </w:r>
      <w:r>
        <w:fldChar w:fldCharType="separate"/>
      </w:r>
      <w:r>
        <w:t>7</w:t>
      </w:r>
      <w:r>
        <w:fldChar w:fldCharType="end"/>
      </w:r>
      <w:r>
        <w:rPr>
          <w:rFonts w:hint="eastAsia" w:ascii="宋体" w:hAnsi="宋体" w:eastAsia="宋体" w:cs="宋体"/>
        </w:rPr>
        <w:fldChar w:fldCharType="end"/>
      </w:r>
    </w:p>
    <w:p w14:paraId="2DFD9971">
      <w:pPr>
        <w:pStyle w:val="14"/>
        <w:tabs>
          <w:tab w:val="right" w:leader="dot" w:pos="9299"/>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_Toc26530 </w:instrText>
      </w:r>
      <w:r>
        <w:rPr>
          <w:rFonts w:hint="eastAsia" w:ascii="宋体" w:hAnsi="宋体" w:eastAsia="宋体" w:cs="宋体"/>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四</w:t>
      </w:r>
      <w:r>
        <w:rPr>
          <w:rFonts w:hint="eastAsia" w:ascii="宋体" w:hAnsi="宋体" w:eastAsia="宋体" w:cs="宋体"/>
          <w:szCs w:val="36"/>
        </w:rPr>
        <w:t>章  附  件</w:t>
      </w:r>
      <w:r>
        <w:tab/>
      </w:r>
      <w:r>
        <w:fldChar w:fldCharType="begin"/>
      </w:r>
      <w:r>
        <w:instrText xml:space="preserve"> PAGEREF _Toc26530 \h </w:instrText>
      </w:r>
      <w:r>
        <w:fldChar w:fldCharType="separate"/>
      </w:r>
      <w:r>
        <w:t>13</w:t>
      </w:r>
      <w:r>
        <w:fldChar w:fldCharType="end"/>
      </w:r>
      <w:r>
        <w:rPr>
          <w:rFonts w:hint="eastAsia" w:ascii="宋体" w:hAnsi="宋体" w:eastAsia="宋体" w:cs="宋体"/>
        </w:rPr>
        <w:fldChar w:fldCharType="end"/>
      </w:r>
    </w:p>
    <w:p w14:paraId="16C80AE9">
      <w:pPr>
        <w:spacing w:line="480" w:lineRule="auto"/>
        <w:rPr>
          <w:rFonts w:hint="eastAsia" w:ascii="宋体" w:hAnsi="宋体" w:eastAsia="宋体" w:cs="宋体"/>
          <w:sz w:val="24"/>
        </w:rPr>
      </w:pPr>
      <w:r>
        <w:rPr>
          <w:rFonts w:hint="eastAsia" w:ascii="宋体" w:hAnsi="宋体" w:eastAsia="宋体" w:cs="宋体"/>
        </w:rPr>
        <w:fldChar w:fldCharType="end"/>
      </w:r>
    </w:p>
    <w:p w14:paraId="3AEE1A21">
      <w:pPr>
        <w:rPr>
          <w:rFonts w:hint="eastAsia" w:ascii="宋体" w:hAnsi="宋体" w:eastAsia="宋体" w:cs="宋体"/>
          <w:sz w:val="24"/>
        </w:rPr>
      </w:pPr>
    </w:p>
    <w:p w14:paraId="79DCCD62">
      <w:pPr>
        <w:rPr>
          <w:rFonts w:hint="eastAsia" w:ascii="宋体" w:hAnsi="宋体" w:eastAsia="宋体" w:cs="宋体"/>
          <w:sz w:val="24"/>
        </w:rPr>
      </w:pPr>
    </w:p>
    <w:p w14:paraId="3298E5AD">
      <w:pPr>
        <w:rPr>
          <w:rFonts w:hint="eastAsia" w:ascii="宋体" w:hAnsi="宋体" w:eastAsia="宋体" w:cs="宋体"/>
          <w:sz w:val="24"/>
        </w:rPr>
      </w:pPr>
    </w:p>
    <w:p w14:paraId="4210D578">
      <w:pPr>
        <w:rPr>
          <w:rFonts w:hint="eastAsia" w:ascii="宋体" w:hAnsi="宋体" w:eastAsia="宋体" w:cs="宋体"/>
          <w:sz w:val="24"/>
        </w:rPr>
      </w:pPr>
    </w:p>
    <w:p w14:paraId="047A65BF">
      <w:pPr>
        <w:rPr>
          <w:rFonts w:hint="eastAsia" w:ascii="宋体" w:hAnsi="宋体" w:eastAsia="宋体" w:cs="宋体"/>
          <w:sz w:val="24"/>
        </w:rPr>
      </w:pPr>
    </w:p>
    <w:p w14:paraId="44435DD8">
      <w:pPr>
        <w:rPr>
          <w:rFonts w:hint="eastAsia" w:ascii="宋体" w:hAnsi="宋体" w:eastAsia="宋体" w:cs="宋体"/>
          <w:sz w:val="24"/>
        </w:rPr>
      </w:pPr>
    </w:p>
    <w:p w14:paraId="518F057C">
      <w:pPr>
        <w:rPr>
          <w:rFonts w:hint="eastAsia" w:ascii="宋体" w:hAnsi="宋体" w:eastAsia="宋体" w:cs="宋体"/>
          <w:sz w:val="24"/>
        </w:rPr>
      </w:pPr>
    </w:p>
    <w:p w14:paraId="0BEF5247">
      <w:pPr>
        <w:rPr>
          <w:rFonts w:hint="eastAsia" w:ascii="宋体" w:hAnsi="宋体" w:eastAsia="宋体" w:cs="宋体"/>
          <w:sz w:val="24"/>
        </w:rPr>
      </w:pPr>
    </w:p>
    <w:p w14:paraId="630EA2DB">
      <w:pPr>
        <w:rPr>
          <w:rFonts w:hint="eastAsia" w:ascii="宋体" w:hAnsi="宋体" w:eastAsia="宋体" w:cs="宋体"/>
          <w:sz w:val="24"/>
        </w:rPr>
      </w:pPr>
    </w:p>
    <w:p w14:paraId="0145A376">
      <w:pPr>
        <w:rPr>
          <w:rFonts w:hint="eastAsia" w:ascii="宋体" w:hAnsi="宋体" w:eastAsia="宋体" w:cs="宋体"/>
          <w:sz w:val="24"/>
        </w:rPr>
      </w:pPr>
    </w:p>
    <w:p w14:paraId="12B91454">
      <w:pPr>
        <w:rPr>
          <w:rFonts w:hint="eastAsia" w:ascii="宋体" w:hAnsi="宋体" w:eastAsia="宋体" w:cs="宋体"/>
          <w:sz w:val="24"/>
        </w:rPr>
      </w:pPr>
    </w:p>
    <w:p w14:paraId="1E7A4E35">
      <w:pPr>
        <w:rPr>
          <w:rFonts w:hint="eastAsia" w:ascii="宋体" w:hAnsi="宋体" w:eastAsia="宋体" w:cs="宋体"/>
          <w:sz w:val="24"/>
        </w:rPr>
      </w:pPr>
    </w:p>
    <w:p w14:paraId="36D04123">
      <w:pPr>
        <w:rPr>
          <w:rFonts w:hint="eastAsia" w:ascii="宋体" w:hAnsi="宋体" w:eastAsia="宋体" w:cs="宋体"/>
          <w:sz w:val="24"/>
        </w:rPr>
      </w:pPr>
    </w:p>
    <w:p w14:paraId="679EDAC8">
      <w:pPr>
        <w:rPr>
          <w:rFonts w:hint="eastAsia" w:ascii="宋体" w:hAnsi="宋体" w:eastAsia="宋体" w:cs="宋体"/>
          <w:sz w:val="24"/>
        </w:rPr>
      </w:pPr>
    </w:p>
    <w:p w14:paraId="0372AFEE">
      <w:pPr>
        <w:rPr>
          <w:rFonts w:hint="eastAsia" w:ascii="宋体" w:hAnsi="宋体" w:eastAsia="宋体" w:cs="宋体"/>
          <w:sz w:val="24"/>
        </w:rPr>
      </w:pPr>
    </w:p>
    <w:p w14:paraId="5ABC9D0E">
      <w:pPr>
        <w:rPr>
          <w:rFonts w:hint="eastAsia" w:ascii="宋体" w:hAnsi="宋体" w:eastAsia="宋体" w:cs="宋体"/>
          <w:sz w:val="24"/>
        </w:rPr>
      </w:pPr>
    </w:p>
    <w:p w14:paraId="7E256153">
      <w:pPr>
        <w:rPr>
          <w:rFonts w:hint="eastAsia" w:ascii="宋体" w:hAnsi="宋体" w:eastAsia="宋体" w:cs="宋体"/>
          <w:sz w:val="24"/>
        </w:rPr>
      </w:pPr>
    </w:p>
    <w:p w14:paraId="541BB6F2">
      <w:pPr>
        <w:rPr>
          <w:rFonts w:hint="eastAsia" w:ascii="宋体" w:hAnsi="宋体" w:eastAsia="宋体" w:cs="宋体"/>
          <w:sz w:val="24"/>
        </w:rPr>
      </w:pPr>
    </w:p>
    <w:p w14:paraId="15A4ED1B">
      <w:pPr>
        <w:rPr>
          <w:rFonts w:hint="eastAsia" w:ascii="宋体" w:hAnsi="宋体" w:eastAsia="宋体" w:cs="宋体"/>
          <w:sz w:val="24"/>
        </w:rPr>
      </w:pPr>
      <w:r>
        <w:rPr>
          <w:rFonts w:hint="eastAsia" w:ascii="宋体" w:hAnsi="宋体" w:eastAsia="宋体" w:cs="宋体"/>
          <w:sz w:val="24"/>
        </w:rPr>
        <w:tab/>
      </w:r>
    </w:p>
    <w:p w14:paraId="0C5D5AA5">
      <w:pPr>
        <w:spacing w:line="360" w:lineRule="auto"/>
        <w:jc w:val="center"/>
        <w:outlineLvl w:val="0"/>
        <w:rPr>
          <w:rFonts w:hint="eastAsia" w:ascii="宋体" w:hAnsi="宋体" w:eastAsia="宋体" w:cs="宋体"/>
          <w:b/>
          <w:sz w:val="36"/>
          <w:szCs w:val="36"/>
        </w:rPr>
        <w:sectPr>
          <w:type w:val="nextColumn"/>
          <w:pgSz w:w="11907" w:h="16840"/>
          <w:pgMar w:top="1440" w:right="1304" w:bottom="1440" w:left="1304" w:header="851" w:footer="851" w:gutter="0"/>
          <w:pgNumType w:start="0"/>
          <w:cols w:space="720" w:num="1"/>
          <w:titlePg/>
          <w:docGrid w:linePitch="462" w:charSpace="0"/>
        </w:sectPr>
      </w:pPr>
    </w:p>
    <w:p w14:paraId="57ED77DB">
      <w:pPr>
        <w:spacing w:line="360" w:lineRule="auto"/>
        <w:jc w:val="center"/>
        <w:outlineLvl w:val="0"/>
        <w:rPr>
          <w:rFonts w:hint="eastAsia" w:ascii="宋体" w:hAnsi="宋体" w:eastAsia="宋体" w:cs="宋体"/>
          <w:sz w:val="32"/>
          <w:szCs w:val="32"/>
        </w:rPr>
      </w:pPr>
      <w:bookmarkStart w:id="1" w:name="_Toc23280"/>
      <w:r>
        <w:rPr>
          <w:rFonts w:hint="eastAsia" w:ascii="宋体" w:hAnsi="宋体" w:eastAsia="宋体" w:cs="宋体"/>
          <w:b/>
          <w:sz w:val="36"/>
          <w:szCs w:val="36"/>
        </w:rPr>
        <w:t xml:space="preserve">第一章 </w:t>
      </w:r>
      <w:bookmarkEnd w:id="1"/>
      <w:r>
        <w:rPr>
          <w:rFonts w:hint="eastAsia" w:ascii="宋体" w:hAnsi="宋体" w:cs="宋体"/>
          <w:b/>
          <w:sz w:val="36"/>
          <w:szCs w:val="36"/>
          <w:lang w:eastAsia="zh-CN"/>
        </w:rPr>
        <w:t>项目情况</w:t>
      </w:r>
    </w:p>
    <w:p w14:paraId="169CF7FE">
      <w:pPr>
        <w:pStyle w:val="18"/>
        <w:ind w:left="0" w:leftChars="0" w:firstLine="0" w:firstLineChars="0"/>
        <w:jc w:val="center"/>
        <w:rPr>
          <w:rFonts w:hint="default" w:ascii="宋体" w:hAnsi="宋体" w:cs="宋体"/>
          <w:b/>
          <w:bCs/>
          <w:sz w:val="30"/>
          <w:szCs w:val="30"/>
          <w:lang w:val="en-US" w:eastAsia="zh-CN"/>
        </w:rPr>
      </w:pPr>
      <w:bookmarkStart w:id="2" w:name="_Toc264969275"/>
      <w:bookmarkStart w:id="3" w:name="_Toc195842950"/>
      <w:bookmarkStart w:id="4" w:name="_Toc353825548"/>
      <w:bookmarkStart w:id="5" w:name="_Toc305158854"/>
      <w:bookmarkStart w:id="6" w:name="_Toc305158928"/>
      <w:bookmarkStart w:id="7" w:name="_Toc353873938"/>
      <w:bookmarkStart w:id="8" w:name="_Toc226965856"/>
      <w:bookmarkStart w:id="9" w:name="_Toc265228423"/>
      <w:bookmarkStart w:id="10" w:name="_Toc150774783"/>
      <w:bookmarkStart w:id="11" w:name="_Toc127151777"/>
      <w:bookmarkStart w:id="12" w:name="_Toc127161488"/>
      <w:bookmarkStart w:id="13" w:name="_Toc512937850"/>
      <w:r>
        <w:rPr>
          <w:rFonts w:hint="eastAsia" w:ascii="宋体" w:hAnsi="宋体" w:cs="宋体"/>
          <w:b/>
          <w:bCs/>
          <w:sz w:val="30"/>
          <w:szCs w:val="30"/>
          <w:lang w:val="en-US" w:eastAsia="zh-CN"/>
        </w:rPr>
        <w:t>　云南省通信管理局2025年度通信建设工程安全生产技术服务支撑项目情况</w:t>
      </w:r>
    </w:p>
    <w:p w14:paraId="4CF50B1A">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498A541C">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云南省通信管理局2025年度通信建设工程安全生产技术服务支撑项目</w:t>
      </w:r>
    </w:p>
    <w:p w14:paraId="0862B257">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采购方式：</w:t>
      </w:r>
      <w:r>
        <w:rPr>
          <w:rFonts w:hint="eastAsia" w:ascii="宋体" w:hAnsi="宋体" w:cs="宋体"/>
          <w:sz w:val="24"/>
          <w:szCs w:val="24"/>
          <w:lang w:val="en-US" w:eastAsia="zh-CN"/>
        </w:rPr>
        <w:t>竞争性谈判</w:t>
      </w:r>
    </w:p>
    <w:p w14:paraId="326B117F">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预算金额</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3.46</w:t>
      </w:r>
      <w:r>
        <w:rPr>
          <w:rFonts w:hint="eastAsia" w:ascii="宋体" w:hAnsi="宋体" w:eastAsia="宋体" w:cs="宋体"/>
          <w:sz w:val="24"/>
          <w:szCs w:val="24"/>
          <w:highlight w:val="none"/>
        </w:rPr>
        <w:t>万元（人民币）</w:t>
      </w:r>
    </w:p>
    <w:p w14:paraId="70026A68">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3.46</w:t>
      </w:r>
      <w:r>
        <w:rPr>
          <w:rFonts w:hint="eastAsia" w:ascii="宋体" w:hAnsi="宋体" w:eastAsia="宋体" w:cs="宋体"/>
          <w:sz w:val="24"/>
          <w:szCs w:val="24"/>
          <w:highlight w:val="none"/>
        </w:rPr>
        <w:t>万元（人民币）</w:t>
      </w:r>
    </w:p>
    <w:p w14:paraId="35DC7F3E">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tbl>
      <w:tblPr>
        <w:tblStyle w:val="19"/>
        <w:tblpPr w:leftFromText="180" w:rightFromText="180" w:vertAnchor="text" w:horzAnchor="page" w:tblpX="1576" w:tblpY="75"/>
        <w:tblOverlap w:val="never"/>
        <w:tblW w:w="92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63"/>
        <w:gridCol w:w="5123"/>
        <w:gridCol w:w="710"/>
        <w:gridCol w:w="770"/>
      </w:tblGrid>
      <w:tr w14:paraId="130A2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66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34EBC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服务项目</w:t>
            </w:r>
          </w:p>
        </w:tc>
        <w:tc>
          <w:tcPr>
            <w:tcW w:w="51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531904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要求</w:t>
            </w:r>
          </w:p>
        </w:tc>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3BFB9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数量</w:t>
            </w:r>
          </w:p>
        </w:tc>
        <w:tc>
          <w:tcPr>
            <w:tcW w:w="7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59808A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t>备注</w:t>
            </w:r>
          </w:p>
        </w:tc>
      </w:tr>
      <w:tr w14:paraId="18A012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6" w:hRule="atLeast"/>
        </w:trPr>
        <w:tc>
          <w:tcPr>
            <w:tcW w:w="266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586A0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64" w:firstLineChars="126"/>
              <w:jc w:val="left"/>
              <w:textAlignment w:val="baseline"/>
              <w:rPr>
                <w:rFonts w:hint="eastAsia" w:ascii="宋体" w:hAnsi="宋体" w:eastAsia="宋体" w:cs="宋体"/>
                <w:sz w:val="24"/>
                <w:szCs w:val="24"/>
                <w:vertAlign w:val="baseline"/>
                <w:lang w:eastAsia="zh-CN"/>
              </w:rPr>
            </w:pPr>
            <w:r>
              <w:rPr>
                <w:rFonts w:hint="eastAsia" w:ascii="Times New Roman" w:hAnsi="Times New Roman" w:eastAsia="宋体" w:cs="Times New Roman"/>
                <w:kern w:val="2"/>
                <w:sz w:val="21"/>
                <w:szCs w:val="24"/>
                <w:lang w:val="en-US" w:eastAsia="zh-CN" w:bidi="ar-SA"/>
              </w:rPr>
              <w:t>云南省通信管理局2025年度通信建设工程安全生产技术服务支撑项目</w:t>
            </w:r>
          </w:p>
        </w:tc>
        <w:tc>
          <w:tcPr>
            <w:tcW w:w="51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F5239D8">
            <w:pPr>
              <w:numPr>
                <w:ilvl w:val="0"/>
                <w:numId w:val="0"/>
              </w:numPr>
              <w:jc w:val="left"/>
              <w:rPr>
                <w:rFonts w:hint="default" w:eastAsia="宋体"/>
                <w:lang w:val="en-US" w:eastAsia="zh-CN"/>
              </w:rPr>
            </w:pPr>
            <w:r>
              <w:rPr>
                <w:rFonts w:hint="eastAsia"/>
                <w:lang w:val="en-US" w:eastAsia="zh-CN"/>
              </w:rPr>
              <w:t>1.对云南省涉及到工程质量与安全的信访投诉进行技术服务支撑（按照实际收到的通信工程质量与安全的信访投诉件进行服务支撑）</w:t>
            </w:r>
          </w:p>
          <w:p w14:paraId="4E0C3C04">
            <w:pPr>
              <w:numPr>
                <w:ilvl w:val="0"/>
                <w:numId w:val="0"/>
              </w:numPr>
              <w:ind w:leftChars="0"/>
              <w:jc w:val="left"/>
              <w:rPr>
                <w:rFonts w:hint="eastAsia"/>
                <w:lang w:val="en-US" w:eastAsia="zh-CN"/>
              </w:rPr>
            </w:pPr>
            <w:r>
              <w:rPr>
                <w:rFonts w:hint="eastAsia"/>
                <w:lang w:val="en-US" w:eastAsia="zh-CN"/>
              </w:rPr>
              <w:t>2.协助云南省通信建设工程安全生产与质量监督检查工作（重点对涉及到通信建设工程相关行业技术标准规范进行技术服务支撑）</w:t>
            </w:r>
          </w:p>
          <w:p w14:paraId="5469A2A5">
            <w:pPr>
              <w:numPr>
                <w:ilvl w:val="0"/>
                <w:numId w:val="0"/>
              </w:numPr>
              <w:ind w:leftChars="0"/>
              <w:jc w:val="left"/>
              <w:rPr>
                <w:rFonts w:hint="default"/>
                <w:lang w:val="en-US" w:eastAsia="zh-CN"/>
              </w:rPr>
            </w:pPr>
            <w:r>
              <w:rPr>
                <w:rFonts w:hint="eastAsia"/>
                <w:lang w:val="en-US" w:eastAsia="zh-CN"/>
              </w:rPr>
              <w:t>3.对2024年发布的《信息通信建设工程生产安全重大事故隐患判断标准》和2025年新修订的《通信建设工程安全生产管理规定》等文件进行讲解答疑服务。</w:t>
            </w:r>
          </w:p>
          <w:p w14:paraId="493845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left"/>
              <w:textAlignment w:val="baseline"/>
              <w:rPr>
                <w:rFonts w:hint="eastAsia" w:ascii="宋体" w:hAnsi="宋体" w:eastAsia="宋体" w:cs="宋体"/>
                <w:sz w:val="24"/>
                <w:szCs w:val="24"/>
                <w:highlight w:val="green"/>
                <w:vertAlign w:val="baseline"/>
              </w:rPr>
            </w:pPr>
          </w:p>
        </w:tc>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2569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1项</w:t>
            </w:r>
          </w:p>
        </w:tc>
        <w:tc>
          <w:tcPr>
            <w:tcW w:w="7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AB69D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02" w:firstLineChars="126"/>
              <w:jc w:val="both"/>
              <w:textAlignment w:val="baseline"/>
              <w:rPr>
                <w:rFonts w:hint="eastAsia" w:ascii="宋体" w:hAnsi="宋体" w:eastAsia="宋体" w:cs="宋体"/>
                <w:sz w:val="24"/>
                <w:szCs w:val="24"/>
                <w:vertAlign w:val="baseline"/>
              </w:rPr>
            </w:pPr>
          </w:p>
        </w:tc>
      </w:tr>
    </w:tbl>
    <w:p w14:paraId="20329810">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cs="宋体"/>
          <w:sz w:val="24"/>
          <w:szCs w:val="24"/>
          <w:highlight w:val="none"/>
          <w:lang w:val="en-US" w:eastAsia="zh-CN"/>
        </w:rPr>
        <w:t>自合同签订之日起至2025年12月31日</w:t>
      </w:r>
    </w:p>
    <w:p w14:paraId="7E1A6358">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58F2A7EF">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92AA712">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2.落实政府采购政策需满足的资格要求：无</w:t>
      </w:r>
      <w:r>
        <w:rPr>
          <w:rFonts w:hint="eastAsia" w:ascii="宋体" w:hAnsi="宋体" w:eastAsia="宋体" w:cs="宋体"/>
          <w:sz w:val="24"/>
          <w:szCs w:val="24"/>
          <w:lang w:eastAsia="zh-CN"/>
        </w:rPr>
        <w:t>；</w:t>
      </w:r>
    </w:p>
    <w:p w14:paraId="7F27AC2C">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3.本项目的特定资格要求</w:t>
      </w:r>
      <w:r>
        <w:rPr>
          <w:rFonts w:hint="eastAsia" w:ascii="宋体" w:hAnsi="宋体" w:cs="宋体"/>
          <w:sz w:val="24"/>
          <w:szCs w:val="24"/>
          <w:lang w:val="en-US" w:eastAsia="zh-CN"/>
        </w:rPr>
        <w:t>:无。</w:t>
      </w:r>
    </w:p>
    <w:p w14:paraId="6C6DE221">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4F1BCCD4">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时</w:t>
      </w:r>
      <w:r>
        <w:rPr>
          <w:rFonts w:hint="eastAsia" w:ascii="宋体" w:hAnsi="宋体" w:eastAsia="宋体" w:cs="宋体"/>
          <w:sz w:val="24"/>
          <w:szCs w:val="24"/>
          <w:highlight w:val="none"/>
          <w:lang w:val="en-US" w:eastAsia="zh-CN"/>
        </w:rPr>
        <w:t>间：2025年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lang w:val="en-US" w:eastAsia="zh-CN"/>
        </w:rPr>
        <w:t>日至2025年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en-US" w:eastAsia="zh-CN"/>
        </w:rPr>
        <w:t>日止，</w:t>
      </w:r>
      <w:r>
        <w:rPr>
          <w:rFonts w:hint="eastAsia" w:ascii="宋体" w:hAnsi="宋体" w:cs="宋体"/>
          <w:sz w:val="24"/>
          <w:szCs w:val="24"/>
          <w:highlight w:val="none"/>
          <w:lang w:val="en-US" w:eastAsia="zh-CN"/>
        </w:rPr>
        <w:t>每</w:t>
      </w:r>
      <w:r>
        <w:rPr>
          <w:rFonts w:hint="eastAsia" w:ascii="宋体" w:hAnsi="宋体" w:eastAsia="宋体" w:cs="宋体"/>
          <w:sz w:val="24"/>
          <w:szCs w:val="24"/>
          <w:highlight w:val="none"/>
          <w:lang w:val="en-US" w:eastAsia="zh-CN"/>
        </w:rPr>
        <w:t>天上午8:30至12:00，下午12:00至17:00。（北京时间，法定节假日除外）；</w:t>
      </w:r>
    </w:p>
    <w:p w14:paraId="7B3943A5">
      <w:pPr>
        <w:pStyle w:val="25"/>
        <w:keepNext w:val="0"/>
        <w:keepLines w:val="0"/>
        <w:pageBreakBefore w:val="0"/>
        <w:widowControl w:val="0"/>
        <w:tabs>
          <w:tab w:val="left" w:pos="1418"/>
        </w:tabs>
        <w:kinsoku/>
        <w:wordWrap/>
        <w:overflowPunct/>
        <w:topLinePunct w:val="0"/>
        <w:autoSpaceDE/>
        <w:autoSpaceDN/>
        <w:bidi w:val="0"/>
        <w:adjustRightInd/>
        <w:spacing w:line="240" w:lineRule="auto"/>
        <w:ind w:firstLine="424" w:firstLineChars="17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w:t>
      </w:r>
      <w:r>
        <w:rPr>
          <w:rFonts w:hint="eastAsia" w:ascii="宋体" w:hAnsi="宋体" w:cs="宋体"/>
          <w:sz w:val="24"/>
          <w:szCs w:val="24"/>
          <w:highlight w:val="none"/>
          <w:lang w:val="en-US" w:eastAsia="zh-CN"/>
        </w:rPr>
        <w:t>云南省通信管理局1305室</w:t>
      </w:r>
      <w:r>
        <w:rPr>
          <w:rFonts w:hint="eastAsia" w:ascii="宋体" w:hAnsi="宋体" w:eastAsia="宋体" w:cs="宋体"/>
          <w:sz w:val="24"/>
          <w:szCs w:val="24"/>
          <w:highlight w:val="none"/>
          <w:lang w:val="en-US" w:eastAsia="zh-CN"/>
        </w:rPr>
        <w:t>；</w:t>
      </w:r>
    </w:p>
    <w:p w14:paraId="3D5CF4F7">
      <w:pPr>
        <w:pStyle w:val="25"/>
        <w:keepNext w:val="0"/>
        <w:keepLines w:val="0"/>
        <w:pageBreakBefore w:val="0"/>
        <w:widowControl w:val="0"/>
        <w:tabs>
          <w:tab w:val="left" w:pos="1418"/>
        </w:tabs>
        <w:kinsoku/>
        <w:wordWrap/>
        <w:overflowPunct/>
        <w:topLinePunct w:val="0"/>
        <w:autoSpaceDE/>
        <w:autoSpaceDN/>
        <w:bidi w:val="0"/>
        <w:adjustRightInd/>
        <w:spacing w:line="240" w:lineRule="auto"/>
        <w:textAlignment w:val="auto"/>
        <w:rPr>
          <w:rFonts w:hint="eastAsia" w:ascii="宋体" w:hAnsi="宋体" w:eastAsia="宋体" w:cs="宋体"/>
          <w:iCs/>
          <w:color w:val="auto"/>
          <w:kern w:val="0"/>
          <w:sz w:val="24"/>
          <w:szCs w:val="20"/>
          <w:highlight w:val="none"/>
          <w:lang w:val="en-US" w:eastAsia="zh-CN"/>
        </w:rPr>
      </w:pPr>
      <w:r>
        <w:rPr>
          <w:rFonts w:hint="eastAsia" w:ascii="宋体" w:hAnsi="宋体" w:eastAsia="宋体" w:cs="宋体"/>
          <w:iCs/>
          <w:color w:val="auto"/>
          <w:kern w:val="0"/>
          <w:sz w:val="24"/>
          <w:szCs w:val="20"/>
          <w:highlight w:val="none"/>
          <w:lang w:val="en-US" w:eastAsia="zh-CN"/>
        </w:rPr>
        <w:t>方式：</w:t>
      </w:r>
      <w:r>
        <w:rPr>
          <w:rFonts w:hint="eastAsia" w:ascii="宋体" w:hAnsi="宋体" w:cs="宋体"/>
          <w:iCs/>
          <w:color w:val="auto"/>
          <w:kern w:val="0"/>
          <w:sz w:val="24"/>
          <w:szCs w:val="20"/>
          <w:highlight w:val="none"/>
          <w:lang w:val="en-US" w:eastAsia="zh-CN"/>
        </w:rPr>
        <w:t>携带营业执照复印件及法人身份证明书、授权委托书</w:t>
      </w:r>
      <w:r>
        <w:rPr>
          <w:rFonts w:hint="eastAsia" w:ascii="宋体" w:hAnsi="宋体" w:eastAsia="宋体" w:cs="宋体"/>
          <w:iCs/>
          <w:color w:val="auto"/>
          <w:kern w:val="0"/>
          <w:sz w:val="24"/>
          <w:szCs w:val="20"/>
          <w:highlight w:val="none"/>
          <w:lang w:val="en-US" w:eastAsia="zh-CN"/>
        </w:rPr>
        <w:t>；</w:t>
      </w:r>
    </w:p>
    <w:p w14:paraId="1C8888DA">
      <w:pPr>
        <w:pStyle w:val="25"/>
        <w:keepNext w:val="0"/>
        <w:keepLines w:val="0"/>
        <w:pageBreakBefore w:val="0"/>
        <w:widowControl w:val="0"/>
        <w:tabs>
          <w:tab w:val="left" w:pos="1418"/>
        </w:tabs>
        <w:kinsoku/>
        <w:wordWrap/>
        <w:overflowPunct/>
        <w:topLinePunct w:val="0"/>
        <w:autoSpaceDE/>
        <w:autoSpaceDN/>
        <w:bidi w:val="0"/>
        <w:adjustRightInd/>
        <w:spacing w:line="240" w:lineRule="auto"/>
        <w:textAlignment w:val="auto"/>
        <w:rPr>
          <w:rFonts w:hint="eastAsia" w:ascii="宋体" w:hAnsi="宋体" w:eastAsia="宋体" w:cs="宋体"/>
          <w:iCs/>
          <w:color w:val="auto"/>
          <w:kern w:val="0"/>
          <w:sz w:val="24"/>
          <w:szCs w:val="20"/>
          <w:highlight w:val="none"/>
          <w:lang w:eastAsia="zh-CN"/>
        </w:rPr>
      </w:pPr>
      <w:r>
        <w:rPr>
          <w:rFonts w:hint="eastAsia" w:ascii="宋体" w:hAnsi="宋体" w:eastAsia="宋体" w:cs="宋体"/>
          <w:iCs/>
          <w:color w:val="auto"/>
          <w:kern w:val="0"/>
          <w:sz w:val="24"/>
          <w:szCs w:val="20"/>
          <w:highlight w:val="none"/>
        </w:rPr>
        <w:t>售价：</w:t>
      </w:r>
      <w:r>
        <w:rPr>
          <w:rFonts w:hint="eastAsia" w:ascii="宋体" w:hAnsi="宋体" w:eastAsia="宋体" w:cs="宋体"/>
          <w:iCs/>
          <w:color w:val="auto"/>
          <w:kern w:val="0"/>
          <w:sz w:val="24"/>
          <w:szCs w:val="20"/>
          <w:highlight w:val="none"/>
          <w:lang w:val="en-US" w:eastAsia="zh-CN"/>
        </w:rPr>
        <w:t>电子版</w:t>
      </w:r>
      <w:r>
        <w:rPr>
          <w:rFonts w:hint="eastAsia" w:ascii="宋体" w:hAnsi="宋体" w:eastAsia="宋体" w:cs="宋体"/>
          <w:iCs/>
          <w:color w:val="auto"/>
          <w:kern w:val="0"/>
          <w:sz w:val="24"/>
          <w:szCs w:val="20"/>
          <w:highlight w:val="none"/>
        </w:rPr>
        <w:t>￥0.0元</w:t>
      </w:r>
      <w:r>
        <w:rPr>
          <w:rFonts w:hint="eastAsia" w:ascii="宋体" w:hAnsi="宋体" w:eastAsia="宋体" w:cs="宋体"/>
          <w:iCs/>
          <w:color w:val="auto"/>
          <w:kern w:val="0"/>
          <w:sz w:val="24"/>
          <w:szCs w:val="20"/>
          <w:highlight w:val="none"/>
          <w:lang w:eastAsia="zh-CN"/>
        </w:rPr>
        <w:t>。</w:t>
      </w:r>
    </w:p>
    <w:p w14:paraId="7A97599C">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sz w:val="24"/>
          <w:szCs w:val="24"/>
        </w:rPr>
      </w:pPr>
      <w:r>
        <w:rPr>
          <w:rFonts w:hint="eastAsia" w:ascii="宋体" w:hAnsi="宋体" w:eastAsia="宋体" w:cs="宋体"/>
          <w:b/>
          <w:bCs/>
          <w:sz w:val="24"/>
          <w:szCs w:val="24"/>
        </w:rPr>
        <w:t>四、响应文件提交</w:t>
      </w:r>
    </w:p>
    <w:p w14:paraId="445607BA">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截止时</w:t>
      </w:r>
      <w:r>
        <w:rPr>
          <w:rFonts w:hint="eastAsia" w:ascii="宋体" w:hAnsi="宋体" w:eastAsia="宋体" w:cs="宋体"/>
          <w:sz w:val="24"/>
          <w:szCs w:val="24"/>
          <w:highlight w:val="none"/>
        </w:rPr>
        <w:t>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点00分（北京时间）</w:t>
      </w:r>
    </w:p>
    <w:p w14:paraId="780DEBE0">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云南省通信管理局1302室</w:t>
      </w:r>
      <w:r>
        <w:rPr>
          <w:rFonts w:hint="eastAsia" w:ascii="宋体" w:hAnsi="宋体" w:eastAsia="宋体" w:cs="宋体"/>
          <w:iCs/>
          <w:color w:val="auto"/>
          <w:kern w:val="0"/>
          <w:sz w:val="24"/>
          <w:szCs w:val="20"/>
          <w:highlight w:val="none"/>
          <w:lang w:eastAsia="zh-CN"/>
        </w:rPr>
        <w:t>。</w:t>
      </w:r>
    </w:p>
    <w:p w14:paraId="46356705">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五、开启</w:t>
      </w:r>
    </w:p>
    <w:p w14:paraId="1BB4B201">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bookmarkStart w:id="56" w:name="_GoBack"/>
      <w:bookmarkEnd w:id="56"/>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分（北京时间）</w:t>
      </w:r>
    </w:p>
    <w:p w14:paraId="3D2FC5B6">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iCs/>
          <w:color w:val="auto"/>
          <w:kern w:val="0"/>
          <w:sz w:val="24"/>
          <w:szCs w:val="20"/>
          <w:highlight w:val="non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val="en-US" w:eastAsia="zh-CN"/>
        </w:rPr>
        <w:t>云南省通信管理局1302室</w:t>
      </w:r>
      <w:r>
        <w:rPr>
          <w:rFonts w:hint="eastAsia" w:ascii="宋体" w:hAnsi="宋体" w:eastAsia="宋体" w:cs="宋体"/>
          <w:iCs/>
          <w:color w:val="auto"/>
          <w:kern w:val="0"/>
          <w:sz w:val="24"/>
          <w:szCs w:val="20"/>
          <w:highlight w:val="none"/>
          <w:lang w:eastAsia="zh-CN"/>
        </w:rPr>
        <w:t>。</w:t>
      </w:r>
    </w:p>
    <w:p w14:paraId="20B4BBFF">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六、公告期限</w:t>
      </w:r>
    </w:p>
    <w:p w14:paraId="74166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cs="宋体"/>
          <w:iCs/>
          <w:color w:val="auto"/>
          <w:kern w:val="0"/>
          <w:sz w:val="24"/>
          <w:szCs w:val="20"/>
          <w:highlight w:val="none"/>
          <w:lang w:val="en-US" w:eastAsia="zh-CN"/>
        </w:rPr>
      </w:pPr>
      <w:r>
        <w:rPr>
          <w:rFonts w:hint="eastAsia" w:ascii="宋体" w:hAnsi="宋体" w:cs="宋体"/>
          <w:iCs/>
          <w:color w:val="auto"/>
          <w:kern w:val="0"/>
          <w:sz w:val="24"/>
          <w:szCs w:val="20"/>
          <w:highlight w:val="none"/>
          <w:lang w:val="en-US" w:eastAsia="zh-CN"/>
        </w:rPr>
        <w:t>自本公告发布之日起3个工作日</w:t>
      </w:r>
    </w:p>
    <w:p w14:paraId="19AC19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其他补充事宜</w:t>
      </w:r>
    </w:p>
    <w:p w14:paraId="6AEB1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cs="宋体"/>
          <w:iCs/>
          <w:color w:val="auto"/>
          <w:kern w:val="0"/>
          <w:sz w:val="24"/>
          <w:szCs w:val="20"/>
          <w:highlight w:val="none"/>
          <w:lang w:val="en-US" w:eastAsia="zh-CN"/>
        </w:rPr>
      </w:pPr>
      <w:r>
        <w:rPr>
          <w:rFonts w:hint="eastAsia" w:ascii="宋体" w:hAnsi="宋体" w:cs="宋体"/>
          <w:iCs/>
          <w:color w:val="auto"/>
          <w:kern w:val="0"/>
          <w:sz w:val="24"/>
          <w:szCs w:val="20"/>
          <w:highlight w:val="none"/>
          <w:lang w:val="en-US" w:eastAsia="zh-CN"/>
        </w:rPr>
        <w:t>无</w:t>
      </w:r>
    </w:p>
    <w:p w14:paraId="1CA29243">
      <w:pPr>
        <w:keepNext w:val="0"/>
        <w:keepLines w:val="0"/>
        <w:pageBreakBefore w:val="0"/>
        <w:widowControl w:val="0"/>
        <w:kinsoku/>
        <w:wordWrap/>
        <w:overflowPunct/>
        <w:topLinePunct w:val="0"/>
        <w:autoSpaceDE/>
        <w:autoSpaceDN/>
        <w:bidi w:val="0"/>
        <w:adjustRightInd/>
        <w:snapToGrid/>
        <w:spacing w:line="360" w:lineRule="auto"/>
        <w:ind w:firstLine="304" w:firstLineChars="126"/>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w:t>
      </w:r>
      <w:r>
        <w:rPr>
          <w:rFonts w:hint="eastAsia" w:ascii="宋体" w:hAnsi="宋体" w:cs="宋体"/>
          <w:b/>
          <w:bCs/>
          <w:sz w:val="24"/>
          <w:szCs w:val="24"/>
          <w:lang w:val="en-US" w:eastAsia="zh-CN"/>
        </w:rPr>
        <w:t>凡对本次采购提出询问，请按以下方式</w:t>
      </w:r>
      <w:r>
        <w:rPr>
          <w:rFonts w:hint="eastAsia" w:ascii="宋体" w:hAnsi="宋体" w:eastAsia="宋体" w:cs="宋体"/>
          <w:b/>
          <w:bCs/>
          <w:sz w:val="24"/>
          <w:szCs w:val="24"/>
        </w:rPr>
        <w:t>联系。</w:t>
      </w:r>
    </w:p>
    <w:p w14:paraId="701C4A49">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03594001">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名 称：云南省通信管理局　　　　　</w:t>
      </w:r>
    </w:p>
    <w:p w14:paraId="24438946">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地址：云南省昆明市北京路136号　　　　　　　　</w:t>
      </w:r>
    </w:p>
    <w:p w14:paraId="18108278">
      <w:pPr>
        <w:keepNext w:val="0"/>
        <w:keepLines w:val="0"/>
        <w:pageBreakBefore w:val="0"/>
        <w:widowControl w:val="0"/>
        <w:kinsoku/>
        <w:wordWrap/>
        <w:overflowPunct/>
        <w:topLinePunct w:val="0"/>
        <w:autoSpaceDE/>
        <w:autoSpaceDN/>
        <w:bidi w:val="0"/>
        <w:adjustRightInd/>
        <w:snapToGrid/>
        <w:spacing w:line="360" w:lineRule="auto"/>
        <w:ind w:firstLine="302" w:firstLineChars="126"/>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徐</w:t>
      </w:r>
      <w:r>
        <w:rPr>
          <w:rFonts w:hint="eastAsia" w:ascii="宋体" w:hAnsi="宋体" w:eastAsia="宋体" w:cs="宋体"/>
          <w:sz w:val="24"/>
          <w:szCs w:val="24"/>
        </w:rPr>
        <w:t>老师0871－</w:t>
      </w:r>
      <w:r>
        <w:rPr>
          <w:rFonts w:hint="eastAsia" w:ascii="宋体" w:hAnsi="宋体" w:eastAsia="宋体" w:cs="宋体"/>
          <w:sz w:val="24"/>
          <w:szCs w:val="24"/>
          <w:lang w:val="en-US" w:eastAsia="zh-CN"/>
        </w:rPr>
        <w:t>63554772</w:t>
      </w:r>
      <w:r>
        <w:rPr>
          <w:rFonts w:hint="eastAsia" w:ascii="宋体" w:hAnsi="宋体" w:eastAsia="宋体" w:cs="宋体"/>
          <w:sz w:val="24"/>
          <w:szCs w:val="24"/>
        </w:rPr>
        <w:t>　　　　　　</w:t>
      </w:r>
    </w:p>
    <w:p w14:paraId="5A922CAE">
      <w:pPr>
        <w:rPr>
          <w:rFonts w:ascii="宋体" w:hAnsi="宋体" w:eastAsia="宋体" w:cs="宋体"/>
          <w:spacing w:val="2"/>
          <w:sz w:val="36"/>
          <w:szCs w:val="36"/>
          <w:lang w:eastAsia="zh-CN"/>
        </w:rPr>
      </w:pPr>
      <w:r>
        <w:rPr>
          <w:rFonts w:ascii="宋体" w:hAnsi="宋体" w:eastAsia="宋体" w:cs="宋体"/>
          <w:spacing w:val="2"/>
          <w:sz w:val="36"/>
          <w:szCs w:val="36"/>
          <w:lang w:eastAsia="zh-CN"/>
        </w:rPr>
        <w:br w:type="page"/>
      </w:r>
    </w:p>
    <w:p w14:paraId="2F7183A6">
      <w:pPr>
        <w:rPr>
          <w:rFonts w:hint="eastAsia" w:ascii="宋体" w:hAnsi="宋体" w:eastAsia="宋体" w:cs="宋体"/>
        </w:rPr>
      </w:pPr>
    </w:p>
    <w:bookmarkEnd w:id="2"/>
    <w:bookmarkEnd w:id="3"/>
    <w:bookmarkEnd w:id="4"/>
    <w:bookmarkEnd w:id="5"/>
    <w:bookmarkEnd w:id="6"/>
    <w:bookmarkEnd w:id="7"/>
    <w:bookmarkEnd w:id="8"/>
    <w:bookmarkEnd w:id="9"/>
    <w:bookmarkEnd w:id="10"/>
    <w:bookmarkEnd w:id="11"/>
    <w:bookmarkEnd w:id="12"/>
    <w:bookmarkEnd w:id="13"/>
    <w:p w14:paraId="2518789A">
      <w:pPr>
        <w:pStyle w:val="2"/>
        <w:numPr>
          <w:ilvl w:val="0"/>
          <w:numId w:val="0"/>
        </w:numPr>
        <w:spacing w:before="0" w:after="0" w:line="480" w:lineRule="exact"/>
        <w:ind w:left="432" w:hanging="432"/>
        <w:rPr>
          <w:rFonts w:hint="eastAsia" w:ascii="宋体" w:hAnsi="宋体" w:eastAsia="宋体" w:cs="宋体"/>
          <w:sz w:val="32"/>
          <w:szCs w:val="32"/>
        </w:rPr>
      </w:pPr>
      <w:bookmarkStart w:id="14" w:name="_Toc13838"/>
      <w:r>
        <w:rPr>
          <w:rFonts w:hint="eastAsia" w:ascii="宋体" w:hAnsi="宋体" w:eastAsia="宋体" w:cs="宋体"/>
        </w:rPr>
        <w:t xml:space="preserve">第二章  </w:t>
      </w:r>
      <w:r>
        <w:rPr>
          <w:rFonts w:hint="eastAsia" w:hAnsi="宋体" w:cs="宋体"/>
          <w:lang w:val="en-US" w:eastAsia="zh-CN"/>
        </w:rPr>
        <w:t>采购</w:t>
      </w:r>
      <w:r>
        <w:rPr>
          <w:rFonts w:hint="eastAsia" w:ascii="宋体" w:hAnsi="宋体" w:eastAsia="宋体" w:cs="宋体"/>
        </w:rPr>
        <w:t>供应商</w:t>
      </w:r>
      <w:bookmarkStart w:id="15" w:name="_Toc380479086"/>
      <w:r>
        <w:rPr>
          <w:rFonts w:hint="eastAsia" w:ascii="宋体" w:hAnsi="宋体" w:eastAsia="宋体" w:cs="宋体"/>
        </w:rPr>
        <w:t>须知</w:t>
      </w:r>
      <w:bookmarkEnd w:id="14"/>
    </w:p>
    <w:p w14:paraId="28A2E9D9">
      <w:pPr>
        <w:rPr>
          <w:rFonts w:hint="eastAsia" w:ascii="宋体" w:hAnsi="宋体" w:eastAsia="宋体" w:cs="宋体"/>
        </w:rPr>
      </w:pPr>
    </w:p>
    <w:p w14:paraId="67BAE763">
      <w:pPr>
        <w:pStyle w:val="3"/>
        <w:bidi w:val="0"/>
        <w:rPr>
          <w:rFonts w:hint="eastAsia"/>
        </w:rPr>
      </w:pPr>
      <w:r>
        <w:rPr>
          <w:rFonts w:hint="eastAsia"/>
          <w:lang w:val="en-US" w:eastAsia="zh-CN"/>
        </w:rPr>
        <w:t>采购</w:t>
      </w:r>
      <w:r>
        <w:rPr>
          <w:rFonts w:hint="eastAsia"/>
        </w:rPr>
        <w:t>供应商须知前附表</w:t>
      </w:r>
      <w:bookmarkEnd w:id="15"/>
    </w:p>
    <w:p w14:paraId="6A1FB834">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p>
    <w:p w14:paraId="1B365E1D">
      <w:pPr>
        <w:snapToGrid w:val="0"/>
        <w:ind w:firstLine="360" w:firstLineChars="150"/>
        <w:rPr>
          <w:rFonts w:hint="eastAsia" w:ascii="宋体" w:hAnsi="宋体" w:eastAsia="宋体" w:cs="宋体"/>
          <w:sz w:val="24"/>
          <w:szCs w:val="24"/>
        </w:rPr>
      </w:pPr>
      <w:r>
        <w:rPr>
          <w:rFonts w:hint="eastAsia" w:ascii="宋体" w:hAnsi="宋体" w:eastAsia="宋体" w:cs="宋体"/>
          <w:sz w:val="24"/>
          <w:szCs w:val="24"/>
        </w:rPr>
        <w:t>本表是关于要采购服务的具体资料，是对</w:t>
      </w:r>
      <w:r>
        <w:rPr>
          <w:rFonts w:hint="eastAsia" w:ascii="宋体" w:hAnsi="宋体" w:eastAsia="宋体" w:cs="宋体"/>
          <w:sz w:val="24"/>
          <w:szCs w:val="24"/>
          <w:lang w:eastAsia="zh-CN"/>
        </w:rPr>
        <w:t>谈判</w:t>
      </w:r>
      <w:r>
        <w:rPr>
          <w:rFonts w:hint="eastAsia" w:ascii="宋体" w:hAnsi="宋体" w:eastAsia="宋体" w:cs="宋体"/>
          <w:sz w:val="24"/>
          <w:szCs w:val="24"/>
        </w:rPr>
        <w:t>供应商须知的具体补充和修改，如有矛盾，应以本表为准。</w:t>
      </w:r>
    </w:p>
    <w:tbl>
      <w:tblPr>
        <w:tblStyle w:val="19"/>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7796"/>
      </w:tblGrid>
      <w:tr w14:paraId="30818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14:paraId="4951A3F6">
            <w:pPr>
              <w:spacing w:line="480" w:lineRule="exact"/>
              <w:ind w:left="1081" w:leftChars="-13" w:hanging="1108"/>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7796" w:type="dxa"/>
            <w:noWrap w:val="0"/>
            <w:vAlign w:val="center"/>
          </w:tcPr>
          <w:p w14:paraId="352E0247">
            <w:pPr>
              <w:spacing w:line="480" w:lineRule="exact"/>
              <w:ind w:left="1080" w:hanging="1080"/>
              <w:jc w:val="center"/>
              <w:rPr>
                <w:rFonts w:hint="eastAsia" w:ascii="宋体" w:hAnsi="宋体" w:eastAsia="宋体" w:cs="宋体"/>
                <w:sz w:val="24"/>
                <w:szCs w:val="24"/>
              </w:rPr>
            </w:pPr>
            <w:r>
              <w:rPr>
                <w:rFonts w:hint="eastAsia" w:ascii="宋体" w:hAnsi="宋体" w:eastAsia="宋体" w:cs="宋体"/>
                <w:sz w:val="24"/>
                <w:szCs w:val="24"/>
              </w:rPr>
              <w:t>内      容</w:t>
            </w:r>
          </w:p>
        </w:tc>
      </w:tr>
      <w:tr w14:paraId="2A0D1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18" w:type="dxa"/>
            <w:noWrap w:val="0"/>
            <w:vAlign w:val="center"/>
          </w:tcPr>
          <w:p w14:paraId="598E05A3">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1.1</w:t>
            </w:r>
          </w:p>
        </w:tc>
        <w:tc>
          <w:tcPr>
            <w:tcW w:w="7796" w:type="dxa"/>
            <w:noWrap w:val="0"/>
            <w:vAlign w:val="center"/>
          </w:tcPr>
          <w:p w14:paraId="58B499A8">
            <w:pPr>
              <w:spacing w:line="240" w:lineRule="atLeast"/>
              <w:rPr>
                <w:rFonts w:hint="eastAsia" w:ascii="宋体" w:hAnsi="宋体" w:eastAsia="宋体" w:cs="宋体"/>
                <w:sz w:val="24"/>
                <w:u w:val="single"/>
              </w:rPr>
            </w:pPr>
            <w:r>
              <w:rPr>
                <w:rFonts w:hint="eastAsia" w:ascii="宋体" w:hAnsi="宋体" w:eastAsia="宋体" w:cs="宋体"/>
                <w:sz w:val="24"/>
              </w:rPr>
              <w:t>采购人：</w:t>
            </w:r>
            <w:r>
              <w:rPr>
                <w:rFonts w:hint="eastAsia" w:ascii="宋体" w:hAnsi="宋体" w:eastAsia="宋体" w:cs="宋体"/>
                <w:sz w:val="24"/>
                <w:u w:val="single"/>
              </w:rPr>
              <w:t>　    云南省通信管理局    　</w:t>
            </w:r>
          </w:p>
          <w:p w14:paraId="7518976A">
            <w:pPr>
              <w:spacing w:line="240" w:lineRule="atLeas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昆明市官渡区北京路136号　</w:t>
            </w:r>
          </w:p>
          <w:p w14:paraId="5706C7AD">
            <w:pPr>
              <w:spacing w:line="240" w:lineRule="atLeast"/>
              <w:rPr>
                <w:rFonts w:hint="eastAsia" w:ascii="宋体" w:hAnsi="宋体" w:eastAsia="宋体" w:cs="宋体"/>
                <w:sz w:val="24"/>
                <w:szCs w:val="24"/>
              </w:rPr>
            </w:pPr>
            <w:r>
              <w:rPr>
                <w:rFonts w:hint="eastAsia" w:ascii="宋体" w:hAnsi="宋体" w:eastAsia="宋体" w:cs="宋体"/>
                <w:sz w:val="24"/>
              </w:rPr>
              <w:t>电  话：</w:t>
            </w:r>
            <w:r>
              <w:rPr>
                <w:rFonts w:hint="eastAsia" w:ascii="宋体" w:hAnsi="宋体" w:eastAsia="宋体" w:cs="宋体"/>
                <w:sz w:val="24"/>
                <w:u w:val="single"/>
              </w:rPr>
              <w:t>　　  　0871-63554</w:t>
            </w:r>
            <w:r>
              <w:rPr>
                <w:rFonts w:hint="eastAsia" w:ascii="宋体" w:hAnsi="宋体" w:eastAsia="宋体" w:cs="宋体"/>
                <w:sz w:val="24"/>
                <w:u w:val="single"/>
                <w:lang w:val="en-US" w:eastAsia="zh-CN"/>
              </w:rPr>
              <w:t>772</w:t>
            </w:r>
            <w:r>
              <w:rPr>
                <w:rFonts w:hint="eastAsia" w:ascii="宋体" w:hAnsi="宋体" w:eastAsia="宋体" w:cs="宋体"/>
                <w:sz w:val="24"/>
                <w:u w:val="single"/>
              </w:rPr>
              <w:t xml:space="preserve">      </w:t>
            </w:r>
          </w:p>
        </w:tc>
      </w:tr>
      <w:tr w14:paraId="47371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6D00725C">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2.1（4）</w:t>
            </w:r>
          </w:p>
        </w:tc>
        <w:tc>
          <w:tcPr>
            <w:tcW w:w="7796" w:type="dxa"/>
            <w:noWrap w:val="0"/>
            <w:vAlign w:val="center"/>
          </w:tcPr>
          <w:p w14:paraId="3E7747F9">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合格供应商资格条件其他要求：详见第一章</w:t>
            </w:r>
            <w:r>
              <w:rPr>
                <w:rFonts w:hint="eastAsia" w:ascii="宋体" w:hAnsi="宋体" w:cs="宋体"/>
                <w:sz w:val="24"/>
                <w:szCs w:val="24"/>
                <w:lang w:eastAsia="zh-CN"/>
              </w:rPr>
              <w:t>项目情况</w:t>
            </w:r>
          </w:p>
        </w:tc>
      </w:tr>
      <w:tr w14:paraId="631D8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685E2C99">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2.1（5）</w:t>
            </w:r>
          </w:p>
        </w:tc>
        <w:tc>
          <w:tcPr>
            <w:tcW w:w="7796" w:type="dxa"/>
            <w:noWrap w:val="0"/>
            <w:vAlign w:val="center"/>
          </w:tcPr>
          <w:p w14:paraId="52339238">
            <w:pPr>
              <w:spacing w:line="480" w:lineRule="exact"/>
              <w:rPr>
                <w:rFonts w:hint="eastAsia" w:ascii="宋体" w:hAnsi="宋体" w:eastAsia="宋体" w:cs="宋体"/>
                <w:sz w:val="24"/>
                <w:szCs w:val="24"/>
                <w:u w:val="single"/>
              </w:rPr>
            </w:pPr>
            <w:r>
              <w:rPr>
                <w:rFonts w:hint="eastAsia" w:ascii="宋体" w:hAnsi="宋体" w:eastAsia="宋体" w:cs="宋体"/>
                <w:sz w:val="24"/>
                <w:szCs w:val="24"/>
              </w:rPr>
              <w:t>是否允许采购进口产品：</w:t>
            </w:r>
            <w:r>
              <w:rPr>
                <w:rFonts w:hint="eastAsia" w:ascii="宋体" w:hAnsi="宋体" w:eastAsia="宋体" w:cs="宋体"/>
                <w:sz w:val="24"/>
                <w:u w:val="single"/>
              </w:rPr>
              <w:t xml:space="preserve"> 否 </w:t>
            </w:r>
          </w:p>
        </w:tc>
      </w:tr>
      <w:tr w14:paraId="45875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428D2D6C">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2.1（6）</w:t>
            </w:r>
          </w:p>
        </w:tc>
        <w:tc>
          <w:tcPr>
            <w:tcW w:w="7796" w:type="dxa"/>
            <w:noWrap w:val="0"/>
            <w:vAlign w:val="center"/>
          </w:tcPr>
          <w:p w14:paraId="7214BB1B">
            <w:pPr>
              <w:spacing w:line="480" w:lineRule="exact"/>
              <w:rPr>
                <w:rFonts w:hint="eastAsia" w:ascii="宋体" w:hAnsi="宋体" w:eastAsia="宋体" w:cs="宋体"/>
                <w:sz w:val="24"/>
                <w:szCs w:val="24"/>
                <w:u w:val="single"/>
              </w:rPr>
            </w:pPr>
            <w:r>
              <w:rPr>
                <w:rFonts w:hint="eastAsia" w:ascii="宋体" w:hAnsi="宋体" w:eastAsia="宋体" w:cs="宋体"/>
                <w:sz w:val="24"/>
                <w:szCs w:val="24"/>
              </w:rPr>
              <w:t>是否专门面向中小企业采购：</w:t>
            </w:r>
            <w:r>
              <w:rPr>
                <w:rFonts w:hint="eastAsia" w:ascii="宋体" w:hAnsi="宋体" w:eastAsia="宋体" w:cs="宋体"/>
                <w:sz w:val="24"/>
                <w:u w:val="single"/>
              </w:rPr>
              <w:t xml:space="preserve"> 否 </w:t>
            </w:r>
          </w:p>
        </w:tc>
      </w:tr>
      <w:tr w14:paraId="76556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6D8A23AD">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2.1（7）</w:t>
            </w:r>
          </w:p>
        </w:tc>
        <w:tc>
          <w:tcPr>
            <w:tcW w:w="7796" w:type="dxa"/>
            <w:noWrap w:val="0"/>
            <w:vAlign w:val="center"/>
          </w:tcPr>
          <w:p w14:paraId="2B6FDF82">
            <w:pPr>
              <w:spacing w:line="48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所属行业：</w:t>
            </w:r>
            <w:r>
              <w:rPr>
                <w:rFonts w:hint="eastAsia" w:ascii="宋体" w:hAnsi="宋体" w:cs="宋体"/>
                <w:sz w:val="24"/>
                <w:szCs w:val="24"/>
                <w:highlight w:val="green"/>
                <w:u w:val="single"/>
                <w:lang w:val="en-US" w:eastAsia="zh-CN"/>
              </w:rPr>
              <w:t>其他未列明行业</w:t>
            </w:r>
          </w:p>
        </w:tc>
      </w:tr>
      <w:tr w14:paraId="45778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1C5998A2">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2.1（8）</w:t>
            </w:r>
          </w:p>
        </w:tc>
        <w:tc>
          <w:tcPr>
            <w:tcW w:w="7796" w:type="dxa"/>
            <w:noWrap w:val="0"/>
            <w:vAlign w:val="center"/>
          </w:tcPr>
          <w:p w14:paraId="4291BD7E">
            <w:pPr>
              <w:spacing w:line="240" w:lineRule="atLeast"/>
              <w:rPr>
                <w:rFonts w:hint="eastAsia" w:ascii="宋体" w:hAnsi="宋体" w:eastAsia="宋体" w:cs="宋体"/>
                <w:sz w:val="24"/>
                <w:szCs w:val="24"/>
                <w:u w:val="single"/>
              </w:rPr>
            </w:pPr>
            <w:r>
              <w:rPr>
                <w:rFonts w:hint="eastAsia" w:ascii="宋体" w:hAnsi="宋体" w:eastAsia="宋体" w:cs="宋体"/>
                <w:sz w:val="24"/>
              </w:rPr>
              <w:t>是否为本项目面向中小企业采购预留份额：</w:t>
            </w:r>
            <w:r>
              <w:rPr>
                <w:rFonts w:hint="eastAsia" w:ascii="宋体" w:hAnsi="宋体" w:eastAsia="宋体" w:cs="宋体"/>
                <w:sz w:val="24"/>
                <w:u w:val="single"/>
              </w:rPr>
              <w:t xml:space="preserve"> 否 </w:t>
            </w:r>
          </w:p>
        </w:tc>
      </w:tr>
      <w:tr w14:paraId="2602A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6983FE04">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2.2</w:t>
            </w:r>
          </w:p>
        </w:tc>
        <w:tc>
          <w:tcPr>
            <w:tcW w:w="7796" w:type="dxa"/>
            <w:noWrap w:val="0"/>
            <w:vAlign w:val="center"/>
          </w:tcPr>
          <w:p w14:paraId="0A88C408">
            <w:pPr>
              <w:spacing w:line="480" w:lineRule="exact"/>
              <w:rPr>
                <w:rFonts w:hint="eastAsia" w:ascii="宋体" w:hAnsi="宋体" w:eastAsia="宋体" w:cs="宋体"/>
                <w:sz w:val="24"/>
                <w:szCs w:val="24"/>
              </w:rPr>
            </w:pPr>
            <w:r>
              <w:rPr>
                <w:rFonts w:hint="eastAsia" w:ascii="宋体" w:hAnsi="宋体" w:eastAsia="宋体" w:cs="宋体"/>
                <w:sz w:val="24"/>
                <w:szCs w:val="24"/>
              </w:rPr>
              <w:t>是否允许联合体参加</w:t>
            </w:r>
            <w:r>
              <w:rPr>
                <w:rFonts w:hint="eastAsia" w:ascii="宋体" w:hAnsi="宋体" w:eastAsia="宋体" w:cs="宋体"/>
                <w:sz w:val="24"/>
                <w:szCs w:val="24"/>
                <w:lang w:eastAsia="zh-CN"/>
              </w:rPr>
              <w:t>谈判</w:t>
            </w:r>
            <w:r>
              <w:rPr>
                <w:rFonts w:hint="eastAsia" w:ascii="宋体" w:hAnsi="宋体" w:eastAsia="宋体" w:cs="宋体"/>
                <w:sz w:val="24"/>
                <w:szCs w:val="24"/>
              </w:rPr>
              <w:t>：</w:t>
            </w:r>
            <w:r>
              <w:rPr>
                <w:rFonts w:hint="eastAsia" w:ascii="宋体" w:hAnsi="宋体" w:eastAsia="宋体" w:cs="宋体"/>
                <w:sz w:val="24"/>
                <w:u w:val="single"/>
              </w:rPr>
              <w:t xml:space="preserve"> 否 </w:t>
            </w:r>
          </w:p>
        </w:tc>
      </w:tr>
      <w:tr w14:paraId="64F2D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7CB71501">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2.2（8）</w:t>
            </w:r>
          </w:p>
        </w:tc>
        <w:tc>
          <w:tcPr>
            <w:tcW w:w="7796" w:type="dxa"/>
            <w:noWrap w:val="0"/>
            <w:vAlign w:val="center"/>
          </w:tcPr>
          <w:p w14:paraId="1C8093EB">
            <w:pPr>
              <w:spacing w:line="480" w:lineRule="exact"/>
              <w:rPr>
                <w:rFonts w:hint="eastAsia" w:ascii="宋体" w:hAnsi="宋体" w:eastAsia="宋体" w:cs="宋体"/>
                <w:sz w:val="24"/>
                <w:szCs w:val="24"/>
              </w:rPr>
            </w:pPr>
            <w:r>
              <w:rPr>
                <w:rFonts w:hint="eastAsia" w:ascii="宋体" w:hAnsi="宋体" w:eastAsia="宋体" w:cs="宋体"/>
                <w:sz w:val="24"/>
                <w:szCs w:val="24"/>
              </w:rPr>
              <w:t>对联合体的其他资格要求： /</w:t>
            </w:r>
          </w:p>
        </w:tc>
      </w:tr>
      <w:tr w14:paraId="65CF5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18" w:type="dxa"/>
            <w:noWrap w:val="0"/>
            <w:vAlign w:val="center"/>
          </w:tcPr>
          <w:p w14:paraId="57B61999">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6.1（3）</w:t>
            </w:r>
          </w:p>
        </w:tc>
        <w:tc>
          <w:tcPr>
            <w:tcW w:w="7796" w:type="dxa"/>
            <w:noWrap w:val="0"/>
            <w:vAlign w:val="center"/>
          </w:tcPr>
          <w:p w14:paraId="254E9BCE">
            <w:pPr>
              <w:spacing w:line="480" w:lineRule="exact"/>
              <w:rPr>
                <w:rFonts w:hint="eastAsia" w:ascii="宋体" w:hAnsi="宋体" w:eastAsia="宋体" w:cs="宋体"/>
                <w:b/>
                <w:sz w:val="24"/>
                <w:szCs w:val="24"/>
              </w:rPr>
            </w:pPr>
            <w:r>
              <w:rPr>
                <w:rFonts w:hint="eastAsia" w:ascii="宋体" w:hAnsi="宋体" w:eastAsia="宋体" w:cs="宋体"/>
                <w:sz w:val="24"/>
                <w:szCs w:val="24"/>
              </w:rPr>
              <w:t>采购需求响应文件内容要求：请仔细阅读本采购文件，按照文件要求提供。</w:t>
            </w:r>
            <w:r>
              <w:rPr>
                <w:rFonts w:hint="eastAsia" w:ascii="宋体" w:hAnsi="宋体" w:eastAsia="宋体" w:cs="宋体"/>
                <w:b/>
                <w:sz w:val="24"/>
                <w:szCs w:val="24"/>
              </w:rPr>
              <w:t xml:space="preserve"> </w:t>
            </w:r>
          </w:p>
        </w:tc>
      </w:tr>
      <w:tr w14:paraId="32A80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14:paraId="79E7181B">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6.1（6）</w:t>
            </w:r>
          </w:p>
        </w:tc>
        <w:tc>
          <w:tcPr>
            <w:tcW w:w="7796" w:type="dxa"/>
            <w:noWrap w:val="0"/>
            <w:vAlign w:val="center"/>
          </w:tcPr>
          <w:p w14:paraId="6734F9B2">
            <w:pPr>
              <w:spacing w:line="480" w:lineRule="exact"/>
              <w:ind w:hanging="50"/>
              <w:jc w:val="left"/>
              <w:rPr>
                <w:rFonts w:hint="eastAsia" w:ascii="宋体" w:hAnsi="宋体" w:eastAsia="宋体" w:cs="宋体"/>
                <w:sz w:val="24"/>
                <w:szCs w:val="24"/>
              </w:rPr>
            </w:pPr>
            <w:r>
              <w:rPr>
                <w:rFonts w:hint="eastAsia" w:ascii="宋体" w:hAnsi="宋体" w:eastAsia="宋体" w:cs="宋体"/>
                <w:sz w:val="24"/>
                <w:szCs w:val="24"/>
              </w:rPr>
              <w:t xml:space="preserve">资格证明文件： </w:t>
            </w:r>
          </w:p>
          <w:p w14:paraId="262867B8">
            <w:pPr>
              <w:spacing w:line="480" w:lineRule="exac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1、法定代表人授权书（原件，加盖公章，供应商为自然人的无须提供）</w:t>
            </w:r>
          </w:p>
          <w:p w14:paraId="20B51C75">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2、供应商情况表（原件，加盖公章，供应商为自然人的无须提供）</w:t>
            </w:r>
          </w:p>
          <w:p w14:paraId="0D7CF62D">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3、具有独立承担民事责任的能力证明资料（有效的营业执照或社会团体登记证书或事业单位法人证书或其他类型主体资格证书加盖公章，自然人提供有效期内的身份证复印件）</w:t>
            </w:r>
          </w:p>
          <w:p w14:paraId="487AC754">
            <w:pPr>
              <w:spacing w:line="36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近期（距提交响应文件近1年内任意1个月）供应商缴纳企业所得税或增值税的证明（缴纳凭证复印件，加盖公章）或事业单位近期纳税证明（缴纳凭证复印件，加盖公章），成立未满1个月的提供成立以来的税收缴纳证明或相关情况说明；自然人提供个人所得税完税证明；依法免税的，应提供依法免税的相关证明文件；</w:t>
            </w:r>
          </w:p>
          <w:p w14:paraId="78DBAAEA">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近期（距提交响应文件近1年内任意1个月）供应商为职工缴纳社会保险的证明（包括基本养老保险费、基本医疗保险费、失业保险费等缴纳凭证复印件，加盖公章）。依法不需要缴纳社保的供应商应提供不需缴纳的声明（原件，格式自定）成立未满1个月的提供成立以来的社保资金缴纳证明或相关情况说明；自然人提供社会保险参保证明，未缴纳社保的，提供书面说明。</w:t>
            </w:r>
          </w:p>
          <w:p w14:paraId="6B4A168A">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6、会计师事务所出具的上一年度财务审计报告或银行出具的说明供应商商业信誉或结算情况或对账单等事项的证明资料（复印件，加盖公章）；若成立时间不足1年或新成立的，可提供已有财务报表或银行出具的资信证明文件或银行出具的存款证明材料；自然人提供自本项目公告发布之日起开具的银行存款证明。</w:t>
            </w:r>
          </w:p>
          <w:p w14:paraId="67EDE050">
            <w:pPr>
              <w:spacing w:line="48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7、具有履行合同所必需的设备和专业技术能力的证明资料或承诺；（格式自定，原件）</w:t>
            </w:r>
          </w:p>
          <w:p w14:paraId="3F326049">
            <w:pPr>
              <w:spacing w:line="480" w:lineRule="exact"/>
              <w:rPr>
                <w:rFonts w:hint="eastAsia" w:ascii="宋体" w:hAnsi="宋体" w:eastAsia="宋体" w:cs="宋体"/>
                <w:sz w:val="24"/>
                <w:szCs w:val="24"/>
              </w:rPr>
            </w:pPr>
            <w:r>
              <w:rPr>
                <w:rFonts w:hint="eastAsia" w:ascii="楷体" w:hAnsi="楷体" w:eastAsia="楷体" w:cs="楷体"/>
                <w:color w:val="auto"/>
                <w:sz w:val="24"/>
                <w:szCs w:val="24"/>
                <w:highlight w:val="none"/>
              </w:rPr>
              <w:t>8、磋商供应商参加政府采购活动前三年内，在经营活动中没有重大违法记录的说明（格式自定，原件）；（重大违法记录指因违法经营受到刑事处罚或者责令停产停业、吊销许可证或者执照、较大数额罚款等行政处罚，不包括因违法经营被禁止在一定期限内参加政府采购活动，但期限已经届满的情形）；</w:t>
            </w:r>
          </w:p>
        </w:tc>
      </w:tr>
      <w:tr w14:paraId="3D1C2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0"/>
            <w:vAlign w:val="center"/>
          </w:tcPr>
          <w:p w14:paraId="28479840">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8.1</w:t>
            </w:r>
          </w:p>
        </w:tc>
        <w:tc>
          <w:tcPr>
            <w:tcW w:w="7796" w:type="dxa"/>
            <w:noWrap w:val="0"/>
            <w:vAlign w:val="center"/>
          </w:tcPr>
          <w:p w14:paraId="5499F41A">
            <w:pPr>
              <w:spacing w:line="480" w:lineRule="exact"/>
              <w:ind w:hanging="50"/>
              <w:jc w:val="left"/>
              <w:rPr>
                <w:rFonts w:hint="eastAsia" w:ascii="宋体" w:hAnsi="宋体" w:eastAsia="宋体" w:cs="宋体"/>
                <w:sz w:val="24"/>
                <w:szCs w:val="24"/>
                <w:u w:val="single"/>
              </w:rPr>
            </w:pPr>
            <w:r>
              <w:rPr>
                <w:rFonts w:hint="eastAsia" w:ascii="宋体" w:hAnsi="宋体" w:eastAsia="宋体" w:cs="宋体"/>
                <w:sz w:val="24"/>
                <w:szCs w:val="24"/>
              </w:rPr>
              <w:t>响应文件有效期：</w:t>
            </w:r>
            <w:r>
              <w:rPr>
                <w:rFonts w:hint="eastAsia" w:ascii="宋体" w:hAnsi="宋体" w:eastAsia="宋体" w:cs="宋体"/>
                <w:sz w:val="24"/>
                <w:szCs w:val="24"/>
                <w:u w:val="single"/>
              </w:rPr>
              <w:t>90</w:t>
            </w:r>
            <w:r>
              <w:rPr>
                <w:rFonts w:hint="eastAsia" w:ascii="宋体" w:hAnsi="宋体" w:eastAsia="宋体" w:cs="宋体"/>
                <w:sz w:val="24"/>
                <w:szCs w:val="24"/>
              </w:rPr>
              <w:t>日历天</w:t>
            </w:r>
          </w:p>
        </w:tc>
      </w:tr>
      <w:tr w14:paraId="28BDF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noWrap w:val="0"/>
            <w:vAlign w:val="center"/>
          </w:tcPr>
          <w:p w14:paraId="41723A98">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9.1</w:t>
            </w:r>
          </w:p>
        </w:tc>
        <w:tc>
          <w:tcPr>
            <w:tcW w:w="7796" w:type="dxa"/>
            <w:noWrap w:val="0"/>
            <w:vAlign w:val="center"/>
          </w:tcPr>
          <w:p w14:paraId="586EE1FF">
            <w:pPr>
              <w:spacing w:line="480" w:lineRule="exact"/>
              <w:rPr>
                <w:rFonts w:hint="eastAsia" w:ascii="宋体" w:hAnsi="宋体" w:eastAsia="宋体" w:cs="宋体"/>
                <w:sz w:val="24"/>
                <w:szCs w:val="24"/>
              </w:rPr>
            </w:pPr>
            <w:r>
              <w:rPr>
                <w:rFonts w:hint="eastAsia" w:ascii="宋体" w:hAnsi="宋体" w:eastAsia="宋体" w:cs="宋体"/>
                <w:sz w:val="24"/>
                <w:szCs w:val="24"/>
              </w:rPr>
              <w:t>响应文件数量：</w:t>
            </w:r>
          </w:p>
          <w:p w14:paraId="25A57380">
            <w:pPr>
              <w:spacing w:line="480" w:lineRule="exact"/>
              <w:rPr>
                <w:rFonts w:hint="eastAsia" w:ascii="宋体" w:hAnsi="宋体" w:eastAsia="宋体" w:cs="宋体"/>
                <w:sz w:val="24"/>
                <w:szCs w:val="24"/>
                <w:highlight w:val="green"/>
              </w:rPr>
            </w:pPr>
            <w:r>
              <w:rPr>
                <w:rFonts w:hint="eastAsia" w:ascii="宋体" w:hAnsi="宋体" w:eastAsia="宋体" w:cs="宋体"/>
                <w:sz w:val="24"/>
                <w:szCs w:val="24"/>
                <w:highlight w:val="green"/>
              </w:rPr>
              <w:t>正本：</w:t>
            </w:r>
            <w:r>
              <w:rPr>
                <w:rFonts w:hint="eastAsia" w:ascii="宋体" w:hAnsi="宋体" w:eastAsia="宋体" w:cs="宋体"/>
                <w:sz w:val="24"/>
                <w:szCs w:val="24"/>
                <w:highlight w:val="green"/>
                <w:u w:val="single"/>
              </w:rPr>
              <w:t>1</w:t>
            </w:r>
            <w:r>
              <w:rPr>
                <w:rFonts w:hint="eastAsia" w:ascii="宋体" w:hAnsi="宋体" w:eastAsia="宋体" w:cs="宋体"/>
                <w:sz w:val="24"/>
                <w:szCs w:val="24"/>
                <w:highlight w:val="green"/>
              </w:rPr>
              <w:t>份、副本：</w:t>
            </w:r>
            <w:r>
              <w:rPr>
                <w:rFonts w:hint="eastAsia" w:ascii="宋体" w:hAnsi="宋体" w:eastAsia="宋体" w:cs="宋体"/>
                <w:sz w:val="24"/>
                <w:szCs w:val="24"/>
                <w:highlight w:val="green"/>
                <w:u w:val="single"/>
              </w:rPr>
              <w:t xml:space="preserve"> 1 </w:t>
            </w:r>
            <w:r>
              <w:rPr>
                <w:rFonts w:hint="eastAsia" w:ascii="宋体" w:hAnsi="宋体" w:eastAsia="宋体" w:cs="宋体"/>
                <w:sz w:val="24"/>
                <w:szCs w:val="24"/>
                <w:highlight w:val="green"/>
              </w:rPr>
              <w:t>份</w:t>
            </w:r>
          </w:p>
          <w:p w14:paraId="7164DD20">
            <w:pPr>
              <w:spacing w:line="480" w:lineRule="exact"/>
              <w:rPr>
                <w:rFonts w:hint="eastAsia" w:ascii="宋体" w:hAnsi="宋体" w:eastAsia="宋体" w:cs="宋体"/>
                <w:sz w:val="24"/>
                <w:szCs w:val="24"/>
                <w:u w:val="single"/>
              </w:rPr>
            </w:pPr>
            <w:r>
              <w:rPr>
                <w:rFonts w:hint="eastAsia" w:ascii="宋体" w:hAnsi="宋体" w:eastAsia="宋体" w:cs="宋体"/>
                <w:sz w:val="24"/>
                <w:szCs w:val="24"/>
                <w:highlight w:val="green"/>
              </w:rPr>
              <w:t>电子文档：</w:t>
            </w:r>
            <w:r>
              <w:rPr>
                <w:rFonts w:hint="eastAsia" w:ascii="宋体" w:hAnsi="宋体" w:eastAsia="宋体" w:cs="宋体"/>
                <w:sz w:val="24"/>
                <w:szCs w:val="24"/>
                <w:highlight w:val="green"/>
                <w:u w:val="single"/>
              </w:rPr>
              <w:t>1</w:t>
            </w:r>
            <w:r>
              <w:rPr>
                <w:rFonts w:hint="eastAsia" w:ascii="宋体" w:hAnsi="宋体" w:eastAsia="宋体" w:cs="宋体"/>
                <w:sz w:val="24"/>
                <w:szCs w:val="24"/>
                <w:highlight w:val="green"/>
              </w:rPr>
              <w:t>份（其中正本word文件一份盖章扫描件电子文档1份，U盘或光盘形式提交）</w:t>
            </w:r>
          </w:p>
        </w:tc>
      </w:tr>
      <w:tr w14:paraId="5CEE7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1B98759F">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11.1</w:t>
            </w:r>
          </w:p>
        </w:tc>
        <w:tc>
          <w:tcPr>
            <w:tcW w:w="7796" w:type="dxa"/>
            <w:noWrap w:val="0"/>
            <w:vAlign w:val="center"/>
          </w:tcPr>
          <w:p w14:paraId="6FFB8306">
            <w:pPr>
              <w:adjustRightInd w:val="0"/>
              <w:snapToGrid w:val="0"/>
              <w:spacing w:line="480" w:lineRule="exact"/>
              <w:rPr>
                <w:rFonts w:hint="eastAsia" w:ascii="宋体" w:hAnsi="宋体" w:eastAsia="宋体" w:cs="宋体"/>
                <w:sz w:val="24"/>
                <w:u w:val="single"/>
              </w:rPr>
            </w:pPr>
            <w:r>
              <w:rPr>
                <w:rFonts w:hint="eastAsia" w:ascii="宋体" w:hAnsi="宋体" w:eastAsia="宋体" w:cs="宋体"/>
                <w:sz w:val="24"/>
                <w:szCs w:val="24"/>
                <w:lang w:bidi="ar"/>
              </w:rPr>
              <w:t>《国家发展改革委等部门关于完善招标投标交易担保制度进一步降低招标投标交易成本的通知》（发改法规〔2023〕27 号）提出：鼓励减免政府投资项目投标保证金。本项目不收取</w:t>
            </w:r>
            <w:r>
              <w:rPr>
                <w:rFonts w:hint="eastAsia" w:ascii="宋体" w:hAnsi="宋体" w:eastAsia="宋体" w:cs="宋体"/>
                <w:sz w:val="24"/>
                <w:szCs w:val="24"/>
                <w:lang w:eastAsia="zh-CN" w:bidi="ar"/>
              </w:rPr>
              <w:t>谈判</w:t>
            </w:r>
            <w:r>
              <w:rPr>
                <w:rFonts w:hint="eastAsia" w:ascii="宋体" w:hAnsi="宋体" w:eastAsia="宋体" w:cs="宋体"/>
                <w:sz w:val="24"/>
                <w:szCs w:val="24"/>
                <w:lang w:bidi="ar"/>
              </w:rPr>
              <w:t>保证金。</w:t>
            </w:r>
          </w:p>
        </w:tc>
      </w:tr>
      <w:tr w14:paraId="63A64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2E375C8A">
            <w:pPr>
              <w:spacing w:line="480" w:lineRule="exact"/>
              <w:ind w:left="1078" w:leftChars="121" w:hanging="824"/>
              <w:jc w:val="left"/>
              <w:rPr>
                <w:rFonts w:hint="eastAsia" w:ascii="宋体" w:hAnsi="宋体" w:eastAsia="宋体" w:cs="宋体"/>
                <w:sz w:val="24"/>
                <w:szCs w:val="24"/>
              </w:rPr>
            </w:pPr>
            <w:r>
              <w:rPr>
                <w:rFonts w:hint="eastAsia" w:ascii="宋体" w:hAnsi="宋体" w:eastAsia="宋体" w:cs="宋体"/>
                <w:sz w:val="24"/>
                <w:szCs w:val="24"/>
              </w:rPr>
              <w:t>12.1（3）</w:t>
            </w:r>
          </w:p>
        </w:tc>
        <w:tc>
          <w:tcPr>
            <w:tcW w:w="7796" w:type="dxa"/>
            <w:noWrap w:val="0"/>
            <w:vAlign w:val="center"/>
          </w:tcPr>
          <w:p w14:paraId="1C4F8725">
            <w:pPr>
              <w:spacing w:line="480" w:lineRule="exact"/>
              <w:rPr>
                <w:rFonts w:hint="eastAsia" w:ascii="宋体" w:hAnsi="宋体" w:eastAsia="宋体" w:cs="宋体"/>
                <w:sz w:val="24"/>
                <w:szCs w:val="24"/>
              </w:rPr>
            </w:pPr>
            <w:r>
              <w:rPr>
                <w:rFonts w:hint="eastAsia" w:ascii="宋体" w:hAnsi="宋体" w:eastAsia="宋体" w:cs="宋体"/>
                <w:sz w:val="24"/>
                <w:szCs w:val="24"/>
              </w:rPr>
              <w:t>采购人认可的情形：</w:t>
            </w:r>
          </w:p>
          <w:p w14:paraId="02555AD8">
            <w:pPr>
              <w:pStyle w:val="9"/>
              <w:tabs>
                <w:tab w:val="left" w:pos="2240"/>
              </w:tabs>
              <w:rPr>
                <w:rFonts w:hint="eastAsia" w:ascii="宋体" w:hAnsi="宋体" w:eastAsia="宋体" w:cs="宋体"/>
                <w:sz w:val="24"/>
                <w:szCs w:val="24"/>
              </w:rPr>
            </w:pPr>
            <w:r>
              <w:rPr>
                <w:rFonts w:hint="eastAsia" w:ascii="宋体" w:hAnsi="宋体" w:eastAsia="宋体" w:cs="宋体"/>
                <w:sz w:val="24"/>
                <w:szCs w:val="24"/>
              </w:rPr>
              <w:t xml:space="preserve">（1）成交人不按本须知规定与采购人签订合同的； </w:t>
            </w:r>
          </w:p>
        </w:tc>
      </w:tr>
      <w:tr w14:paraId="04BFD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4E8FC435">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13.1</w:t>
            </w:r>
          </w:p>
        </w:tc>
        <w:tc>
          <w:tcPr>
            <w:tcW w:w="7796" w:type="dxa"/>
            <w:noWrap w:val="0"/>
            <w:vAlign w:val="center"/>
          </w:tcPr>
          <w:p w14:paraId="2DC2259D">
            <w:pPr>
              <w:spacing w:line="480" w:lineRule="exact"/>
              <w:rPr>
                <w:rFonts w:hint="eastAsia" w:ascii="宋体" w:hAnsi="宋体" w:eastAsia="宋体" w:cs="宋体"/>
                <w:sz w:val="24"/>
                <w:szCs w:val="24"/>
              </w:rPr>
            </w:pPr>
            <w:r>
              <w:rPr>
                <w:rFonts w:hint="eastAsia" w:ascii="宋体" w:hAnsi="宋体" w:eastAsia="宋体" w:cs="宋体"/>
                <w:sz w:val="24"/>
                <w:szCs w:val="24"/>
              </w:rPr>
              <w:t>认可的情形：</w:t>
            </w:r>
          </w:p>
          <w:p w14:paraId="50C597BE">
            <w:pPr>
              <w:spacing w:line="480" w:lineRule="exact"/>
              <w:rPr>
                <w:rFonts w:hint="eastAsia" w:ascii="宋体" w:hAnsi="宋体" w:eastAsia="宋体" w:cs="宋体"/>
                <w:sz w:val="24"/>
                <w:szCs w:val="24"/>
              </w:rPr>
            </w:pPr>
            <w:r>
              <w:rPr>
                <w:rFonts w:hint="eastAsia" w:ascii="宋体" w:hAnsi="宋体" w:eastAsia="宋体" w:cs="宋体"/>
                <w:sz w:val="24"/>
                <w:szCs w:val="24"/>
              </w:rPr>
              <w:t>1、供应商递交的首次响应文件未满足资格条件或其它实质性要求的；</w:t>
            </w:r>
          </w:p>
          <w:p w14:paraId="42338FFF">
            <w:pPr>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谈判</w:t>
            </w:r>
            <w:r>
              <w:rPr>
                <w:rFonts w:hint="eastAsia" w:ascii="宋体" w:hAnsi="宋体" w:eastAsia="宋体" w:cs="宋体"/>
                <w:sz w:val="24"/>
                <w:szCs w:val="24"/>
              </w:rPr>
              <w:t>小组对</w:t>
            </w:r>
            <w:r>
              <w:rPr>
                <w:rFonts w:hint="eastAsia" w:ascii="宋体" w:hAnsi="宋体" w:eastAsia="宋体" w:cs="宋体"/>
                <w:sz w:val="24"/>
                <w:szCs w:val="24"/>
                <w:lang w:eastAsia="zh-CN"/>
              </w:rPr>
              <w:t>谈判</w:t>
            </w:r>
            <w:r>
              <w:rPr>
                <w:rFonts w:hint="eastAsia" w:ascii="宋体" w:hAnsi="宋体" w:eastAsia="宋体" w:cs="宋体"/>
                <w:sz w:val="24"/>
                <w:szCs w:val="24"/>
              </w:rPr>
              <w:t>文件进行修改变动后，供应商不能实质性响应的。</w:t>
            </w:r>
          </w:p>
        </w:tc>
      </w:tr>
      <w:tr w14:paraId="06359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053AAC7F">
            <w:pPr>
              <w:spacing w:line="480" w:lineRule="exact"/>
              <w:ind w:left="269" w:leftChars="128"/>
              <w:jc w:val="left"/>
              <w:rPr>
                <w:rFonts w:hint="eastAsia" w:ascii="宋体" w:hAnsi="宋体" w:eastAsia="宋体" w:cs="宋体"/>
                <w:sz w:val="24"/>
                <w:szCs w:val="24"/>
              </w:rPr>
            </w:pPr>
            <w:r>
              <w:rPr>
                <w:rFonts w:hint="eastAsia" w:ascii="宋体" w:hAnsi="宋体" w:eastAsia="宋体" w:cs="宋体"/>
                <w:sz w:val="24"/>
                <w:szCs w:val="24"/>
              </w:rPr>
              <w:t>15.2（2）</w:t>
            </w:r>
          </w:p>
        </w:tc>
        <w:tc>
          <w:tcPr>
            <w:tcW w:w="7796" w:type="dxa"/>
            <w:noWrap w:val="0"/>
            <w:vAlign w:val="center"/>
          </w:tcPr>
          <w:p w14:paraId="33484324">
            <w:pPr>
              <w:spacing w:line="480" w:lineRule="exact"/>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文件可以修改变动的内容：</w:t>
            </w:r>
            <w:r>
              <w:rPr>
                <w:rFonts w:hint="eastAsia" w:ascii="宋体" w:hAnsi="宋体" w:eastAsia="宋体" w:cs="宋体"/>
                <w:b/>
                <w:sz w:val="24"/>
                <w:szCs w:val="24"/>
                <w:u w:val="single"/>
              </w:rPr>
              <w:t>技术、服务要求以及合同草案条款</w:t>
            </w:r>
          </w:p>
        </w:tc>
      </w:tr>
      <w:tr w14:paraId="0404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22C08B07">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20.1</w:t>
            </w:r>
          </w:p>
        </w:tc>
        <w:tc>
          <w:tcPr>
            <w:tcW w:w="7796" w:type="dxa"/>
            <w:noWrap w:val="0"/>
            <w:vAlign w:val="center"/>
          </w:tcPr>
          <w:p w14:paraId="0E641D20">
            <w:pPr>
              <w:spacing w:line="480" w:lineRule="exact"/>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小组推荐成交候选人数量：</w:t>
            </w:r>
            <w:r>
              <w:rPr>
                <w:rFonts w:hint="eastAsia" w:ascii="宋体" w:hAnsi="宋体" w:eastAsia="宋体" w:cs="宋体"/>
                <w:b/>
                <w:bCs/>
                <w:sz w:val="24"/>
                <w:szCs w:val="24"/>
                <w:u w:val="single"/>
              </w:rPr>
              <w:t>3</w:t>
            </w:r>
            <w:r>
              <w:rPr>
                <w:rFonts w:hint="eastAsia" w:ascii="宋体" w:hAnsi="宋体" w:eastAsia="宋体" w:cs="宋体"/>
                <w:sz w:val="24"/>
                <w:szCs w:val="24"/>
              </w:rPr>
              <w:t>名</w:t>
            </w:r>
          </w:p>
        </w:tc>
      </w:tr>
      <w:tr w14:paraId="526F1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372FC2E3">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21.1</w:t>
            </w:r>
          </w:p>
          <w:p w14:paraId="03B90813">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21.2</w:t>
            </w:r>
          </w:p>
        </w:tc>
        <w:tc>
          <w:tcPr>
            <w:tcW w:w="7796" w:type="dxa"/>
            <w:noWrap w:val="0"/>
            <w:vAlign w:val="center"/>
          </w:tcPr>
          <w:p w14:paraId="13E80486">
            <w:pPr>
              <w:spacing w:line="480" w:lineRule="exact"/>
              <w:rPr>
                <w:rFonts w:hint="eastAsia" w:ascii="宋体" w:hAnsi="宋体" w:eastAsia="宋体" w:cs="宋体"/>
                <w:sz w:val="24"/>
                <w:szCs w:val="24"/>
                <w:u w:val="single"/>
              </w:rPr>
            </w:pPr>
            <w:r>
              <w:rPr>
                <w:rFonts w:hint="eastAsia" w:ascii="宋体" w:hAnsi="宋体" w:eastAsia="宋体" w:cs="宋体"/>
                <w:sz w:val="24"/>
                <w:szCs w:val="24"/>
              </w:rPr>
              <w:t>小型、微型或监狱企业制造的货物或提供服务价格</w:t>
            </w:r>
            <w:r>
              <w:rPr>
                <w:rFonts w:hint="eastAsia" w:ascii="宋体" w:hAnsi="宋体" w:eastAsia="宋体" w:cs="宋体"/>
                <w:sz w:val="24"/>
                <w:szCs w:val="24"/>
                <w:highlight w:val="green"/>
              </w:rPr>
              <w:t>扣除比例：</w:t>
            </w:r>
            <w:r>
              <w:rPr>
                <w:rFonts w:hint="eastAsia" w:ascii="宋体" w:hAnsi="宋体" w:eastAsia="宋体" w:cs="宋体"/>
                <w:sz w:val="24"/>
                <w:szCs w:val="24"/>
                <w:highlight w:val="green"/>
                <w:u w:val="single"/>
              </w:rPr>
              <w:t>10 %</w:t>
            </w:r>
          </w:p>
        </w:tc>
      </w:tr>
      <w:tr w14:paraId="3ECD4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18825E2E">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21.3</w:t>
            </w:r>
          </w:p>
        </w:tc>
        <w:tc>
          <w:tcPr>
            <w:tcW w:w="7796" w:type="dxa"/>
            <w:noWrap w:val="0"/>
            <w:vAlign w:val="center"/>
          </w:tcPr>
          <w:p w14:paraId="7485084B">
            <w:pPr>
              <w:spacing w:line="480" w:lineRule="exact"/>
              <w:rPr>
                <w:rFonts w:hint="eastAsia" w:ascii="宋体" w:hAnsi="宋体" w:eastAsia="宋体" w:cs="宋体"/>
                <w:sz w:val="24"/>
                <w:szCs w:val="24"/>
              </w:rPr>
            </w:pPr>
            <w:r>
              <w:rPr>
                <w:rFonts w:hint="eastAsia" w:ascii="宋体" w:hAnsi="宋体" w:eastAsia="宋体" w:cs="宋体"/>
                <w:sz w:val="24"/>
                <w:szCs w:val="24"/>
              </w:rPr>
              <w:t>供应商所报产品如被列入财政部与国家主管部门颁发的节能产品目录或环境标志产品目录或无线局域网产品目录，应提供相关证明，在评审时予以优先采购，具体优惠措施为：在技术部分打分项中加</w:t>
            </w:r>
            <w:r>
              <w:rPr>
                <w:rFonts w:hint="eastAsia" w:ascii="宋体" w:hAnsi="宋体" w:eastAsia="宋体" w:cs="宋体"/>
                <w:sz w:val="24"/>
                <w:szCs w:val="24"/>
                <w:u w:val="single"/>
              </w:rPr>
              <w:t xml:space="preserve">  /  </w:t>
            </w:r>
            <w:r>
              <w:rPr>
                <w:rFonts w:hint="eastAsia" w:ascii="宋体" w:hAnsi="宋体" w:eastAsia="宋体" w:cs="宋体"/>
                <w:sz w:val="24"/>
                <w:szCs w:val="24"/>
              </w:rPr>
              <w:t>分。</w:t>
            </w:r>
          </w:p>
        </w:tc>
      </w:tr>
      <w:tr w14:paraId="034B3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18" w:type="dxa"/>
            <w:noWrap w:val="0"/>
            <w:vAlign w:val="center"/>
          </w:tcPr>
          <w:p w14:paraId="7CF85C08">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21.5</w:t>
            </w:r>
          </w:p>
        </w:tc>
        <w:tc>
          <w:tcPr>
            <w:tcW w:w="7796" w:type="dxa"/>
            <w:noWrap w:val="0"/>
            <w:vAlign w:val="center"/>
          </w:tcPr>
          <w:p w14:paraId="1E6583F1">
            <w:pPr>
              <w:spacing w:line="480" w:lineRule="exact"/>
              <w:rPr>
                <w:rFonts w:hint="eastAsia" w:ascii="宋体" w:hAnsi="宋体" w:eastAsia="宋体" w:cs="宋体"/>
                <w:sz w:val="24"/>
                <w:szCs w:val="24"/>
              </w:rPr>
            </w:pPr>
            <w:r>
              <w:rPr>
                <w:rFonts w:hint="eastAsia" w:ascii="宋体" w:hAnsi="宋体" w:eastAsia="宋体" w:cs="宋体"/>
                <w:sz w:val="24"/>
              </w:rPr>
              <w:t>联合体或者大中型企业的报价扣除比例</w:t>
            </w:r>
            <w:r>
              <w:rPr>
                <w:rFonts w:hint="eastAsia" w:ascii="宋体" w:hAnsi="宋体" w:eastAsia="宋体" w:cs="宋体"/>
                <w:sz w:val="24"/>
                <w:u w:val="single"/>
              </w:rPr>
              <w:t xml:space="preserve">  /   </w:t>
            </w:r>
            <w:r>
              <w:rPr>
                <w:rFonts w:hint="eastAsia" w:ascii="宋体" w:hAnsi="宋体" w:eastAsia="宋体" w:cs="宋体"/>
                <w:sz w:val="24"/>
              </w:rPr>
              <w:t>%</w:t>
            </w:r>
          </w:p>
        </w:tc>
      </w:tr>
      <w:tr w14:paraId="3FB10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214" w:type="dxa"/>
            <w:gridSpan w:val="2"/>
            <w:tcBorders>
              <w:top w:val="single" w:color="auto" w:sz="12" w:space="0"/>
              <w:left w:val="single" w:color="auto" w:sz="12" w:space="0"/>
              <w:bottom w:val="single" w:color="auto" w:sz="12" w:space="0"/>
              <w:right w:val="single" w:color="auto" w:sz="12" w:space="0"/>
            </w:tcBorders>
            <w:noWrap w:val="0"/>
            <w:vAlign w:val="center"/>
          </w:tcPr>
          <w:p w14:paraId="02B70BBB">
            <w:pPr>
              <w:spacing w:line="480" w:lineRule="exact"/>
              <w:ind w:left="1080" w:leftChars="257" w:hanging="54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eastAsia="宋体" w:cs="宋体"/>
                <w:sz w:val="24"/>
                <w:szCs w:val="24"/>
                <w:lang w:eastAsia="zh-CN"/>
              </w:rPr>
              <w:t>谈判</w:t>
            </w:r>
            <w:r>
              <w:rPr>
                <w:rFonts w:hint="eastAsia" w:ascii="宋体" w:hAnsi="宋体" w:eastAsia="宋体" w:cs="宋体"/>
                <w:sz w:val="24"/>
                <w:szCs w:val="24"/>
              </w:rPr>
              <w:t>供应商须知的额外增加的变动：无</w:t>
            </w:r>
          </w:p>
        </w:tc>
      </w:tr>
    </w:tbl>
    <w:p w14:paraId="7F128260">
      <w:pPr>
        <w:pStyle w:val="8"/>
        <w:snapToGrid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br w:type="page"/>
      </w:r>
    </w:p>
    <w:p w14:paraId="05861048">
      <w:pPr>
        <w:spacing w:line="360" w:lineRule="auto"/>
        <w:jc w:val="center"/>
        <w:outlineLvl w:val="0"/>
        <w:rPr>
          <w:rFonts w:hint="eastAsia" w:ascii="宋体" w:hAnsi="宋体" w:eastAsia="宋体" w:cs="宋体"/>
          <w:b/>
          <w:sz w:val="36"/>
          <w:szCs w:val="36"/>
        </w:rPr>
      </w:pPr>
      <w:bookmarkStart w:id="16" w:name="_Toc1476"/>
      <w:r>
        <w:rPr>
          <w:rFonts w:hint="eastAsia" w:ascii="宋体" w:hAnsi="宋体" w:eastAsia="宋体" w:cs="宋体"/>
          <w:b/>
          <w:sz w:val="36"/>
          <w:szCs w:val="36"/>
        </w:rPr>
        <w:t>第三章  评审方法和评审标准</w:t>
      </w:r>
      <w:bookmarkEnd w:id="16"/>
    </w:p>
    <w:p w14:paraId="0056FC75">
      <w:pPr>
        <w:snapToGrid w:val="0"/>
        <w:spacing w:line="360" w:lineRule="auto"/>
        <w:jc w:val="center"/>
        <w:outlineLvl w:val="1"/>
        <w:rPr>
          <w:rFonts w:hint="eastAsia" w:ascii="宋体" w:hAnsi="宋体" w:eastAsia="宋体" w:cs="宋体"/>
          <w:b/>
          <w:sz w:val="24"/>
          <w:szCs w:val="24"/>
        </w:rPr>
      </w:pPr>
      <w:r>
        <w:rPr>
          <w:rFonts w:hint="eastAsia" w:ascii="宋体" w:hAnsi="宋体" w:eastAsia="宋体" w:cs="宋体"/>
          <w:b/>
          <w:sz w:val="24"/>
          <w:szCs w:val="24"/>
        </w:rPr>
        <w:t>一、资格审查程序</w:t>
      </w:r>
    </w:p>
    <w:p w14:paraId="6F3313B6">
      <w:pPr>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ab/>
      </w:r>
    </w:p>
    <w:p w14:paraId="5C3B3C5B">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1响应文件的资格性检查和符合性审查</w:t>
      </w:r>
    </w:p>
    <w:p w14:paraId="05A72954">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谈判</w:t>
      </w:r>
      <w:r>
        <w:rPr>
          <w:rFonts w:hint="eastAsia" w:ascii="宋体" w:hAnsi="宋体" w:eastAsia="宋体" w:cs="宋体"/>
          <w:sz w:val="24"/>
          <w:szCs w:val="24"/>
        </w:rPr>
        <w:t>小组将根据《资格性检查要求》和《符合性审查要求》中规定的内容，对供应商进行检查，并形成检查结果。供应商《响应文件》有任何一项不符合《资格性检查要求》和《符合性审查要求》要求的，视为未实质性响应</w:t>
      </w:r>
      <w:r>
        <w:rPr>
          <w:rFonts w:hint="eastAsia" w:ascii="宋体" w:hAnsi="宋体" w:eastAsia="宋体" w:cs="宋体"/>
          <w:sz w:val="24"/>
          <w:szCs w:val="24"/>
          <w:lang w:eastAsia="zh-CN"/>
        </w:rPr>
        <w:t>谈判</w:t>
      </w:r>
      <w:r>
        <w:rPr>
          <w:rFonts w:hint="eastAsia" w:ascii="宋体" w:hAnsi="宋体" w:eastAsia="宋体" w:cs="宋体"/>
          <w:sz w:val="24"/>
          <w:szCs w:val="24"/>
        </w:rPr>
        <w:t>文件。未实质性响应</w:t>
      </w:r>
      <w:r>
        <w:rPr>
          <w:rFonts w:hint="eastAsia" w:ascii="宋体" w:hAnsi="宋体" w:eastAsia="宋体" w:cs="宋体"/>
          <w:sz w:val="24"/>
          <w:szCs w:val="24"/>
          <w:lang w:eastAsia="zh-CN"/>
        </w:rPr>
        <w:t>谈判</w:t>
      </w:r>
      <w:r>
        <w:rPr>
          <w:rFonts w:hint="eastAsia" w:ascii="宋体" w:hAnsi="宋体" w:eastAsia="宋体" w:cs="宋体"/>
          <w:sz w:val="24"/>
          <w:szCs w:val="24"/>
        </w:rPr>
        <w:t>文件的响应文件按</w:t>
      </w:r>
      <w:r>
        <w:rPr>
          <w:rFonts w:hint="eastAsia" w:ascii="宋体" w:hAnsi="宋体" w:eastAsia="宋体" w:cs="宋体"/>
          <w:b/>
          <w:sz w:val="24"/>
          <w:szCs w:val="24"/>
        </w:rPr>
        <w:t>无效响应</w:t>
      </w:r>
      <w:r>
        <w:rPr>
          <w:rFonts w:hint="eastAsia" w:ascii="宋体" w:hAnsi="宋体" w:eastAsia="宋体" w:cs="宋体"/>
          <w:sz w:val="24"/>
          <w:szCs w:val="24"/>
        </w:rPr>
        <w:t>处理，</w:t>
      </w:r>
      <w:r>
        <w:rPr>
          <w:rFonts w:hint="eastAsia" w:ascii="宋体" w:hAnsi="宋体" w:cs="宋体"/>
          <w:sz w:val="24"/>
          <w:szCs w:val="24"/>
          <w:lang w:val="en-US" w:eastAsia="zh-CN"/>
        </w:rPr>
        <w:t>采购</w:t>
      </w:r>
      <w:r>
        <w:rPr>
          <w:rFonts w:hint="eastAsia" w:ascii="宋体" w:hAnsi="宋体" w:eastAsia="宋体" w:cs="宋体"/>
          <w:sz w:val="24"/>
          <w:szCs w:val="24"/>
        </w:rPr>
        <w:t>小组应当告知提交响应文件的供应商。</w:t>
      </w:r>
    </w:p>
    <w:p w14:paraId="23617D7C">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1.2《资格性检查要求》中对格式有要求的，除竞争性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文件另有规定外，均为“实质性格式”文件。</w:t>
      </w:r>
    </w:p>
    <w:p w14:paraId="1A59D51F">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1.3《资格性检查要求》和《符合性审查要求》见下表：</w:t>
      </w:r>
    </w:p>
    <w:p w14:paraId="51F20B38">
      <w:pPr>
        <w:tabs>
          <w:tab w:val="left" w:pos="1589"/>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673DCA18">
      <w:pPr>
        <w:jc w:val="center"/>
        <w:rPr>
          <w:rFonts w:hint="eastAsia" w:ascii="宋体" w:hAnsi="宋体" w:eastAsia="宋体" w:cs="宋体"/>
          <w:sz w:val="28"/>
          <w:szCs w:val="28"/>
        </w:rPr>
      </w:pPr>
      <w:r>
        <w:rPr>
          <w:rFonts w:hint="eastAsia" w:ascii="宋体" w:hAnsi="宋体" w:eastAsia="宋体" w:cs="宋体"/>
          <w:sz w:val="28"/>
          <w:szCs w:val="28"/>
        </w:rPr>
        <w:t>资格性检查</w:t>
      </w:r>
      <w:r>
        <w:rPr>
          <w:rFonts w:hint="eastAsia" w:ascii="宋体" w:hAnsi="宋体" w:cs="宋体"/>
          <w:sz w:val="28"/>
          <w:szCs w:val="28"/>
          <w:lang w:val="en-US" w:eastAsia="zh-CN"/>
        </w:rPr>
        <w:t>及</w:t>
      </w:r>
      <w:r>
        <w:rPr>
          <w:rFonts w:hint="eastAsia" w:ascii="宋体" w:hAnsi="宋体" w:eastAsia="宋体" w:cs="宋体"/>
          <w:sz w:val="28"/>
          <w:szCs w:val="28"/>
        </w:rPr>
        <w:t>符合性审查要求</w:t>
      </w:r>
    </w:p>
    <w:tbl>
      <w:tblPr>
        <w:tblStyle w:val="19"/>
        <w:tblW w:w="5185" w:type="pct"/>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5324"/>
        <w:gridCol w:w="2792"/>
        <w:gridCol w:w="1152"/>
      </w:tblGrid>
      <w:tr w14:paraId="08157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117C9E1">
            <w:pPr>
              <w:jc w:val="center"/>
              <w:rPr>
                <w:rFonts w:hint="eastAsia" w:ascii="宋体" w:hAnsi="宋体" w:eastAsia="宋体" w:cs="宋体"/>
                <w:sz w:val="24"/>
                <w:szCs w:val="24"/>
              </w:rPr>
            </w:pPr>
            <w:bookmarkStart w:id="17" w:name="_Hlt487972895"/>
            <w:bookmarkEnd w:id="17"/>
            <w:r>
              <w:rPr>
                <w:rFonts w:hint="eastAsia" w:ascii="宋体" w:hAnsi="宋体" w:eastAsia="宋体" w:cs="宋体"/>
                <w:sz w:val="24"/>
                <w:szCs w:val="24"/>
              </w:rPr>
              <w:t>序号</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5134C89E">
            <w:pPr>
              <w:jc w:val="center"/>
              <w:rPr>
                <w:rFonts w:hint="eastAsia" w:ascii="宋体" w:hAnsi="宋体" w:eastAsia="宋体" w:cs="宋体"/>
                <w:sz w:val="24"/>
                <w:szCs w:val="24"/>
              </w:rPr>
            </w:pPr>
            <w:r>
              <w:rPr>
                <w:rFonts w:hint="eastAsia" w:ascii="宋体" w:hAnsi="宋体" w:eastAsia="宋体" w:cs="宋体"/>
                <w:sz w:val="24"/>
                <w:szCs w:val="24"/>
              </w:rPr>
              <w:t>检查因素</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70502FC">
            <w:pPr>
              <w:jc w:val="center"/>
              <w:rPr>
                <w:rFonts w:hint="eastAsia" w:ascii="宋体" w:hAnsi="宋体" w:eastAsia="宋体" w:cs="宋体"/>
                <w:sz w:val="24"/>
                <w:szCs w:val="24"/>
              </w:rPr>
            </w:pPr>
            <w:r>
              <w:rPr>
                <w:rFonts w:hint="eastAsia" w:ascii="宋体" w:hAnsi="宋体" w:eastAsia="宋体" w:cs="宋体"/>
                <w:sz w:val="24"/>
                <w:szCs w:val="24"/>
              </w:rPr>
              <w:t>检查内容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5CA2F3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是否通过审查</w:t>
            </w:r>
          </w:p>
        </w:tc>
      </w:tr>
      <w:tr w14:paraId="13B9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40C5012D">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2C7274CF">
            <w:pPr>
              <w:pStyle w:val="3"/>
              <w:bidi w:val="0"/>
              <w:jc w:val="left"/>
              <w:rPr>
                <w:rFonts w:hint="eastAsia" w:ascii="宋体" w:hAnsi="宋体" w:eastAsia="宋体" w:cs="宋体"/>
                <w:b/>
                <w:sz w:val="24"/>
                <w:szCs w:val="24"/>
              </w:rPr>
            </w:pPr>
            <w:r>
              <w:rPr>
                <w:rFonts w:hint="eastAsia" w:ascii="宋体" w:hAnsi="宋体" w:eastAsia="宋体" w:cs="宋体"/>
                <w:sz w:val="24"/>
                <w:szCs w:val="24"/>
              </w:rPr>
              <w:t>附件1：</w:t>
            </w:r>
            <w:r>
              <w:rPr>
                <w:rFonts w:hint="eastAsia" w:ascii="宋体" w:hAnsi="宋体" w:eastAsia="宋体" w:cs="宋体"/>
                <w:b/>
                <w:sz w:val="24"/>
                <w:szCs w:val="24"/>
              </w:rPr>
              <w:t>报价函</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77DC648E">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提供了不超过采购预算且报价唯一的报价函</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0709DE5">
            <w:pPr>
              <w:snapToGrid w:val="0"/>
              <w:spacing w:line="360" w:lineRule="auto"/>
              <w:jc w:val="left"/>
              <w:rPr>
                <w:rFonts w:hint="eastAsia" w:ascii="宋体" w:hAnsi="宋体" w:eastAsia="宋体" w:cs="宋体"/>
                <w:sz w:val="24"/>
                <w:szCs w:val="24"/>
              </w:rPr>
            </w:pPr>
          </w:p>
        </w:tc>
      </w:tr>
      <w:tr w14:paraId="20DE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EC89A43">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97A88CA">
            <w:pPr>
              <w:spacing w:line="480" w:lineRule="exact"/>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-1法定代表人授权书</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77FC1260">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按照格式提供且有效签字盖章齐全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568F087">
            <w:pPr>
              <w:snapToGrid w:val="0"/>
              <w:spacing w:line="360" w:lineRule="auto"/>
              <w:jc w:val="left"/>
              <w:rPr>
                <w:rFonts w:hint="eastAsia" w:ascii="宋体" w:hAnsi="宋体" w:eastAsia="宋体" w:cs="宋体"/>
                <w:sz w:val="24"/>
                <w:szCs w:val="24"/>
              </w:rPr>
            </w:pPr>
          </w:p>
        </w:tc>
      </w:tr>
      <w:tr w14:paraId="306C2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C318206">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E43B8E1">
            <w:pPr>
              <w:spacing w:line="480" w:lineRule="exact"/>
              <w:jc w:val="both"/>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 xml:space="preserve">-2 </w:t>
            </w:r>
            <w:r>
              <w:rPr>
                <w:rFonts w:hint="eastAsia" w:ascii="宋体" w:hAnsi="宋体" w:cs="宋体"/>
                <w:b/>
                <w:sz w:val="24"/>
                <w:szCs w:val="24"/>
                <w:lang w:val="en-US" w:eastAsia="zh-CN"/>
              </w:rPr>
              <w:t>采购</w:t>
            </w:r>
            <w:r>
              <w:rPr>
                <w:rFonts w:hint="eastAsia" w:ascii="宋体" w:hAnsi="宋体" w:eastAsia="宋体" w:cs="宋体"/>
                <w:b/>
                <w:sz w:val="24"/>
                <w:szCs w:val="24"/>
              </w:rPr>
              <w:t>供应商情况表</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5DAC6BB8">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按照格式提供效签字盖章齐全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17168C5">
            <w:pPr>
              <w:snapToGrid w:val="0"/>
              <w:spacing w:line="360" w:lineRule="auto"/>
              <w:jc w:val="left"/>
              <w:rPr>
                <w:rFonts w:hint="eastAsia" w:ascii="宋体" w:hAnsi="宋体" w:eastAsia="宋体" w:cs="宋体"/>
                <w:sz w:val="24"/>
                <w:szCs w:val="24"/>
              </w:rPr>
            </w:pPr>
          </w:p>
        </w:tc>
      </w:tr>
      <w:tr w14:paraId="3135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0060C9EB">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DB52240">
            <w:pPr>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-3</w:t>
            </w:r>
            <w:r>
              <w:rPr>
                <w:rFonts w:hint="eastAsia" w:ascii="宋体" w:hAnsi="宋体" w:eastAsia="宋体" w:cs="宋体"/>
                <w:sz w:val="24"/>
                <w:szCs w:val="24"/>
              </w:rPr>
              <w:t xml:space="preserve"> 具有独立承担民事责任的能力证明资料（有效的营业执照或社会团体登记证书或事业单位法人证书或其他类型主体资格证书加盖公章，自然人提供有效期内的身份证复印件）。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03AE45B3">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AF62324">
            <w:pPr>
              <w:snapToGrid w:val="0"/>
              <w:spacing w:line="360" w:lineRule="auto"/>
              <w:rPr>
                <w:rFonts w:hint="eastAsia" w:ascii="宋体" w:hAnsi="宋体" w:eastAsia="宋体" w:cs="宋体"/>
                <w:sz w:val="24"/>
                <w:szCs w:val="24"/>
              </w:rPr>
            </w:pPr>
          </w:p>
        </w:tc>
      </w:tr>
      <w:tr w14:paraId="45CB2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7354A0F">
            <w:pPr>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301B09CB">
            <w:pPr>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-4</w:t>
            </w:r>
            <w:r>
              <w:rPr>
                <w:rFonts w:hint="eastAsia" w:ascii="宋体" w:hAnsi="宋体" w:eastAsia="宋体" w:cs="宋体"/>
                <w:sz w:val="24"/>
                <w:szCs w:val="24"/>
              </w:rPr>
              <w:t>近期（距提交响应文件近1年内任意1个月）供应商缴纳企业所得税或增值税的证明（缴纳凭证复印件，加盖公章）或事业单位近期纳税证明（缴纳凭证复印件，加盖公章），成立未满1个月的提供成立以来的税收缴纳证明或相关情况说明；自然人提供个人所得税完税证明；依法免税的，应提供依法免税的相关证明文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43D534A4">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13938EC">
            <w:pPr>
              <w:snapToGrid w:val="0"/>
              <w:spacing w:line="360" w:lineRule="auto"/>
              <w:rPr>
                <w:rFonts w:hint="eastAsia" w:ascii="宋体" w:hAnsi="宋体" w:eastAsia="宋体" w:cs="宋体"/>
                <w:sz w:val="24"/>
                <w:szCs w:val="24"/>
              </w:rPr>
            </w:pPr>
          </w:p>
        </w:tc>
      </w:tr>
      <w:tr w14:paraId="2CA0D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32CE9BE4">
            <w:pPr>
              <w:snapToGrid w:val="0"/>
              <w:spacing w:line="360" w:lineRule="auto"/>
              <w:jc w:val="center"/>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6</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FC17AF2">
            <w:pPr>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-5</w:t>
            </w:r>
            <w:r>
              <w:rPr>
                <w:rFonts w:hint="eastAsia" w:ascii="宋体" w:hAnsi="宋体" w:eastAsia="宋体" w:cs="宋体"/>
                <w:sz w:val="24"/>
                <w:szCs w:val="24"/>
              </w:rPr>
              <w:t>近期（距提交响应文件近1年内任意1个月）供应商为职工缴纳</w:t>
            </w:r>
            <w:bookmarkStart w:id="18" w:name="OLE_LINK10"/>
            <w:r>
              <w:rPr>
                <w:rFonts w:hint="eastAsia" w:ascii="宋体" w:hAnsi="宋体" w:eastAsia="宋体" w:cs="宋体"/>
                <w:sz w:val="24"/>
                <w:szCs w:val="24"/>
              </w:rPr>
              <w:t>社会保险的证明</w:t>
            </w:r>
            <w:bookmarkEnd w:id="18"/>
            <w:r>
              <w:rPr>
                <w:rFonts w:hint="eastAsia" w:ascii="宋体" w:hAnsi="宋体" w:eastAsia="宋体" w:cs="宋体"/>
                <w:sz w:val="24"/>
                <w:szCs w:val="24"/>
              </w:rPr>
              <w:t>（包括基本养老保险费、基本医疗保险费、失业保险费等缴纳凭证复印件，加盖公章）。依法不需要缴纳社保的供应商应提供不需缴纳的声明（原件，格式自定）成立未满1个月的提供成立以来的社保资金缴纳证明或相关情况说明；自然人提供社会保险参保证明，未缴纳社保的，提供书面说明。</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125A761E">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按照要求提供且在有效期内</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6786236">
            <w:pPr>
              <w:snapToGrid w:val="0"/>
              <w:spacing w:line="360" w:lineRule="auto"/>
              <w:rPr>
                <w:rFonts w:hint="eastAsia" w:ascii="宋体" w:hAnsi="宋体" w:eastAsia="宋体" w:cs="宋体"/>
                <w:sz w:val="24"/>
                <w:szCs w:val="24"/>
                <w:highlight w:val="green"/>
              </w:rPr>
            </w:pPr>
          </w:p>
        </w:tc>
      </w:tr>
      <w:tr w14:paraId="1D1FA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8FEA252">
            <w:pPr>
              <w:snapToGrid w:val="0"/>
              <w:spacing w:line="360" w:lineRule="auto"/>
              <w:jc w:val="center"/>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7</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3283619E">
            <w:pPr>
              <w:snapToGrid w:val="0"/>
              <w:spacing w:line="360" w:lineRule="auto"/>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-6</w:t>
            </w:r>
            <w:r>
              <w:rPr>
                <w:rFonts w:hint="eastAsia" w:ascii="宋体" w:hAnsi="宋体" w:eastAsia="宋体" w:cs="宋体"/>
                <w:sz w:val="24"/>
                <w:szCs w:val="24"/>
              </w:rPr>
              <w:t>会计师事务所出具的上一年度财务审计报告或银行出具的说明供应商商业信誉或结算情况或对账单等事项的证明资料（复印件，加盖公章）；新成立企业可提供银行出具的说明供应商商业信誉的证明资料；自然人提供自本项目公告发布之日起开具的银行存款证明。</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61034DF4">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EB729E3">
            <w:pPr>
              <w:snapToGrid w:val="0"/>
              <w:spacing w:line="360" w:lineRule="auto"/>
              <w:rPr>
                <w:rFonts w:hint="eastAsia" w:ascii="宋体" w:hAnsi="宋体" w:eastAsia="宋体" w:cs="宋体"/>
                <w:sz w:val="24"/>
                <w:szCs w:val="24"/>
                <w:highlight w:val="green"/>
              </w:rPr>
            </w:pPr>
          </w:p>
        </w:tc>
      </w:tr>
      <w:tr w14:paraId="22397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201B74B">
            <w:pPr>
              <w:snapToGrid w:val="0"/>
              <w:spacing w:line="360" w:lineRule="auto"/>
              <w:jc w:val="center"/>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8</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2E219998">
            <w:pPr>
              <w:snapToGrid w:val="0"/>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-7</w:t>
            </w:r>
            <w:r>
              <w:rPr>
                <w:rFonts w:hint="eastAsia" w:ascii="宋体" w:hAnsi="宋体" w:eastAsia="宋体" w:cs="宋体"/>
                <w:sz w:val="24"/>
                <w:szCs w:val="24"/>
              </w:rPr>
              <w:t>具有履行合同所必需的设备和专业技术能力的证明资料或承诺；（格式自定，原件）</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12F4761">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0E589A5">
            <w:pPr>
              <w:snapToGrid w:val="0"/>
              <w:spacing w:line="360" w:lineRule="auto"/>
              <w:rPr>
                <w:rFonts w:hint="eastAsia" w:ascii="宋体" w:hAnsi="宋体" w:eastAsia="宋体" w:cs="宋体"/>
                <w:sz w:val="24"/>
                <w:szCs w:val="24"/>
                <w:highlight w:val="green"/>
              </w:rPr>
            </w:pPr>
          </w:p>
        </w:tc>
      </w:tr>
      <w:tr w14:paraId="0E969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794171B7">
            <w:pPr>
              <w:snapToGrid w:val="0"/>
              <w:spacing w:line="360" w:lineRule="auto"/>
              <w:jc w:val="center"/>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9</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2CF815F1">
            <w:pPr>
              <w:snapToGrid w:val="0"/>
              <w:spacing w:line="480" w:lineRule="exact"/>
              <w:rPr>
                <w:rFonts w:hint="eastAsia" w:ascii="宋体" w:hAnsi="宋体" w:eastAsia="宋体" w:cs="宋体"/>
                <w:sz w:val="24"/>
                <w:szCs w:val="24"/>
                <w:highlight w:val="gree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-8</w:t>
            </w:r>
            <w:r>
              <w:rPr>
                <w:rFonts w:hint="eastAsia" w:ascii="宋体" w:hAnsi="宋体" w:cs="宋体"/>
                <w:b w:val="0"/>
                <w:bCs/>
                <w:sz w:val="24"/>
                <w:szCs w:val="24"/>
                <w:lang w:val="en-US" w:eastAsia="zh-CN"/>
              </w:rPr>
              <w:t>采购</w:t>
            </w:r>
            <w:r>
              <w:rPr>
                <w:rFonts w:hint="eastAsia" w:ascii="宋体" w:hAnsi="宋体" w:eastAsia="宋体" w:cs="宋体"/>
                <w:sz w:val="24"/>
                <w:szCs w:val="24"/>
              </w:rPr>
              <w:t>供应商参加政府采购活动前三年内，在经营活动中没有重大违法记录的说明（格式自定，原件）；（重大违法记录指因违法经营受到刑事处罚或者责令停产停业、吊销许可证或者执照、较大数额罚款等行政处罚，不包括因违法经营被禁止在一定期限内参加政府采购活动，但期限已经届满的情形）；</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352B1180">
            <w:pPr>
              <w:snapToGrid w:val="0"/>
              <w:spacing w:line="360" w:lineRule="auto"/>
              <w:rPr>
                <w:rFonts w:hint="eastAsia" w:ascii="宋体" w:hAnsi="宋体" w:eastAsia="宋体" w:cs="宋体"/>
                <w:sz w:val="24"/>
                <w:szCs w:val="24"/>
                <w:highlight w:val="green"/>
              </w:rPr>
            </w:pPr>
            <w:r>
              <w:rPr>
                <w:rFonts w:hint="eastAsia" w:ascii="宋体" w:hAnsi="宋体" w:eastAsia="宋体" w:cs="宋体"/>
                <w:sz w:val="24"/>
                <w:szCs w:val="24"/>
                <w:lang w:val="en-US" w:eastAsia="zh-CN"/>
              </w:rPr>
              <w:t>按照要求提供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7B8E883">
            <w:pPr>
              <w:snapToGrid w:val="0"/>
              <w:spacing w:line="360" w:lineRule="auto"/>
              <w:rPr>
                <w:rFonts w:hint="eastAsia" w:ascii="宋体" w:hAnsi="宋体" w:eastAsia="宋体" w:cs="宋体"/>
                <w:sz w:val="24"/>
                <w:szCs w:val="24"/>
                <w:highlight w:val="green"/>
              </w:rPr>
            </w:pPr>
          </w:p>
        </w:tc>
      </w:tr>
    </w:tbl>
    <w:p w14:paraId="7DEBF523">
      <w:pPr>
        <w:widowControl/>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5CA55E0E">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bookmarkStart w:id="19" w:name="_Toc380479151"/>
      <w:r>
        <w:rPr>
          <w:rFonts w:hint="eastAsia" w:asciiTheme="minorEastAsia" w:hAnsiTheme="minorEastAsia" w:eastAsiaTheme="minorEastAsia" w:cstheme="minorEastAsia"/>
          <w:color w:val="auto"/>
          <w:sz w:val="24"/>
          <w:highlight w:val="none"/>
        </w:rPr>
        <w:t>谈判、响应文件有关事项的澄清、说明或者更正和最后报价</w:t>
      </w:r>
    </w:p>
    <w:p w14:paraId="5D4DA067">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小组所有成员将集中与单一供应商分别进行谈判，并给予所有参加谈判的供应商平等的谈判机会。在谈判中，谈判的任何一方不得透露与谈判有关的其他供应商的技术资料、价格和其他信息。</w:t>
      </w:r>
    </w:p>
    <w:p w14:paraId="60FE09A6">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过程中，谈判小组可以根据</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文件和谈判情况实质性变动采购需求中的技术、服务要求以及合同草案条款，但不得变动谈判文件中的其他内容。实质性变动的内容，须经采购人代表确认。</w:t>
      </w:r>
    </w:p>
    <w:p w14:paraId="0043D6CF">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对谈判文件作出的实质性变动是谈判文件的有效组成部分，谈判小组将及时以书面形式同时通知所有参加谈判的供应商。</w:t>
      </w:r>
    </w:p>
    <w:p w14:paraId="45F792AB">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供应商应当按照谈判文件的变动情况和谈判小组的要求重新提交响应文件，并由其法定代表人或授权代表签字或者加盖公章。供应商为自然人的，应当由本人签字并附身份证明。</w:t>
      </w:r>
    </w:p>
    <w:p w14:paraId="14B2FB12">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响应文件的澄清、说明或者更正：</w:t>
      </w:r>
    </w:p>
    <w:p w14:paraId="59AC0F0D">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谈判小组对响应文件进行审查，如发现供应商提交的响应文件存在不满足《资格性检查</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color w:val="auto"/>
          <w:sz w:val="24"/>
          <w:highlight w:val="none"/>
        </w:rPr>
        <w:t>符合性审查要求》的内容，则供应商响应文件</w:t>
      </w:r>
      <w:r>
        <w:rPr>
          <w:rFonts w:hint="eastAsia" w:asciiTheme="minorEastAsia" w:hAnsiTheme="minorEastAsia" w:eastAsiaTheme="minorEastAsia" w:cstheme="minorEastAsia"/>
          <w:b/>
          <w:bCs/>
          <w:color w:val="auto"/>
          <w:sz w:val="24"/>
          <w:highlight w:val="none"/>
        </w:rPr>
        <w:t>按无效处理</w:t>
      </w:r>
      <w:r>
        <w:rPr>
          <w:rFonts w:hint="eastAsia" w:asciiTheme="minorEastAsia" w:hAnsiTheme="minorEastAsia" w:eastAsiaTheme="minorEastAsia" w:cstheme="minorEastAsia"/>
          <w:b/>
          <w:bCs/>
          <w:color w:val="auto"/>
          <w:sz w:val="24"/>
          <w:highlight w:val="none"/>
          <w:lang w:eastAsia="zh-CN"/>
        </w:rPr>
        <w:t>。</w:t>
      </w:r>
    </w:p>
    <w:p w14:paraId="4B10C1A3">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说明或者更正文件将作为响应文件内容的一部分。</w:t>
      </w:r>
    </w:p>
    <w:p w14:paraId="14AE7FA5">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结束后，谈判小组将要求所有实质性响应的供应商在规定时间内提交最后报价。谈判文件能够详细列明采购标的的技术、服务要求的，谈判结束后，谈判小组将要求所有继续参加谈判的供应商在规定时间内提交最后报价，</w:t>
      </w:r>
      <w:r>
        <w:rPr>
          <w:rFonts w:hint="eastAsia" w:asciiTheme="minorEastAsia" w:hAnsiTheme="minorEastAsia" w:eastAsiaTheme="minorEastAsia" w:cstheme="minorEastAsia"/>
          <w:b/>
          <w:bCs/>
          <w:color w:val="auto"/>
          <w:sz w:val="24"/>
          <w:highlight w:val="none"/>
        </w:rPr>
        <w:t>提交最后报价的供应商不得少于3家</w:t>
      </w:r>
      <w:r>
        <w:rPr>
          <w:rFonts w:hint="eastAsia" w:asciiTheme="minorEastAsia" w:hAnsiTheme="minorEastAsia" w:eastAsiaTheme="minorEastAsia" w:cstheme="minorEastAsia"/>
          <w:color w:val="auto"/>
          <w:sz w:val="24"/>
          <w:highlight w:val="none"/>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34E5519C">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最后报价是供应商响应文件的有效组成部分。</w:t>
      </w:r>
    </w:p>
    <w:p w14:paraId="4E333DDA">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已提交响应文件的供应商，在提交最后报价之前，可以根据谈判情况退出谈判。</w:t>
      </w:r>
    </w:p>
    <w:p w14:paraId="41806663">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最后报价的算术修正及政策调整</w:t>
      </w:r>
    </w:p>
    <w:p w14:paraId="1734CC16">
      <w:pPr>
        <w:numPr>
          <w:ilvl w:val="1"/>
          <w:numId w:val="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开响应，其</w:t>
      </w:r>
      <w:r>
        <w:rPr>
          <w:rFonts w:hint="eastAsia" w:asciiTheme="minorEastAsia" w:hAnsiTheme="minorEastAsia" w:eastAsiaTheme="minorEastAsia" w:cstheme="minorEastAsia"/>
          <w:b/>
          <w:bCs/>
          <w:color w:val="auto"/>
          <w:sz w:val="24"/>
          <w:highlight w:val="none"/>
        </w:rPr>
        <w:t>响应无效</w:t>
      </w:r>
      <w:r>
        <w:rPr>
          <w:rFonts w:hint="eastAsia" w:asciiTheme="minorEastAsia" w:hAnsiTheme="minorEastAsia" w:eastAsiaTheme="minorEastAsia" w:cstheme="minorEastAsia"/>
          <w:color w:val="auto"/>
          <w:sz w:val="24"/>
          <w:highlight w:val="none"/>
        </w:rPr>
        <w:t>。</w:t>
      </w:r>
    </w:p>
    <w:p w14:paraId="504DA471">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最后报价出现前后不一致的，按照下列规定修正：</w:t>
      </w:r>
    </w:p>
    <w:p w14:paraId="485C3411">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谈判文件对于报价修正是否另有规定：</w:t>
      </w:r>
    </w:p>
    <w:p w14:paraId="7232DB8D">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□有，具体规定为：/</w:t>
      </w:r>
    </w:p>
    <w:p w14:paraId="7C485373">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无，按下述3.2.2-3.2.5项规定修正。</w:t>
      </w:r>
    </w:p>
    <w:p w14:paraId="32CDE5B4">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大写金额和小写金额不一致的，以大写金额为准；</w:t>
      </w:r>
    </w:p>
    <w:p w14:paraId="6B9A105E">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单价金额小数点或者百分比有明显错位的，以总价为准，并修改单价；</w:t>
      </w:r>
    </w:p>
    <w:p w14:paraId="1B9A3AEA">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总价金额与按单价汇总金额不一致的，以单价金额计算结果为准。</w:t>
      </w:r>
    </w:p>
    <w:p w14:paraId="0F35C8E2">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同时出现两种以上不一致的，按照前款规定的顺序修正。修正后的报价经供应商书面确认后产生约束力，供应商不确认的，其</w:t>
      </w:r>
      <w:r>
        <w:rPr>
          <w:rFonts w:hint="eastAsia" w:asciiTheme="minorEastAsia" w:hAnsiTheme="minorEastAsia" w:eastAsiaTheme="minorEastAsia" w:cstheme="minorEastAsia"/>
          <w:b/>
          <w:bCs/>
          <w:color w:val="auto"/>
          <w:sz w:val="24"/>
          <w:highlight w:val="none"/>
        </w:rPr>
        <w:t>响应无效</w:t>
      </w:r>
      <w:r>
        <w:rPr>
          <w:rFonts w:hint="eastAsia" w:asciiTheme="minorEastAsia" w:hAnsiTheme="minorEastAsia" w:eastAsiaTheme="minorEastAsia" w:cstheme="minorEastAsia"/>
          <w:color w:val="auto"/>
          <w:sz w:val="24"/>
          <w:highlight w:val="none"/>
        </w:rPr>
        <w:t>。</w:t>
      </w:r>
    </w:p>
    <w:p w14:paraId="05D8D1C7">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落实政府采购政策的价格调整：只有符合第二章《供应商须知》3.2条规定情形的，可以享受中小企业扶持政策，</w:t>
      </w:r>
      <w:r>
        <w:rPr>
          <w:rFonts w:hint="eastAsia" w:asciiTheme="minorEastAsia" w:hAnsiTheme="minorEastAsia" w:eastAsiaTheme="minorEastAsia" w:cstheme="minorEastAsia"/>
          <w:b/>
          <w:bCs/>
          <w:color w:val="auto"/>
          <w:sz w:val="24"/>
          <w:highlight w:val="none"/>
        </w:rPr>
        <w:t>用扣除后的价格参加评审</w:t>
      </w:r>
      <w:r>
        <w:rPr>
          <w:rFonts w:hint="eastAsia" w:asciiTheme="minorEastAsia" w:hAnsiTheme="minorEastAsia" w:eastAsiaTheme="minorEastAsia" w:cstheme="minorEastAsia"/>
          <w:color w:val="auto"/>
          <w:sz w:val="24"/>
          <w:highlight w:val="none"/>
        </w:rPr>
        <w:t>；否则，评审时价格不予扣除。</w:t>
      </w:r>
    </w:p>
    <w:p w14:paraId="37874580">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价格扣除比例对小型企业和微型企业同等对待，不作区分</w:t>
      </w:r>
      <w:r>
        <w:rPr>
          <w:rFonts w:hint="eastAsia" w:asciiTheme="minorEastAsia" w:hAnsiTheme="minorEastAsia" w:eastAsiaTheme="minorEastAsia" w:cstheme="minorEastAsia"/>
          <w:color w:val="auto"/>
          <w:sz w:val="24"/>
          <w:highlight w:val="none"/>
          <w:lang w:val="en-US" w:eastAsia="zh-CN"/>
        </w:rPr>
        <w:t>即</w:t>
      </w:r>
      <w:r>
        <w:rPr>
          <w:rFonts w:hint="eastAsia" w:ascii="宋体" w:hAnsi="宋体" w:eastAsia="宋体" w:cs="宋体"/>
          <w:sz w:val="24"/>
          <w:szCs w:val="24"/>
          <w:lang w:val="en-US" w:eastAsia="zh-CN"/>
        </w:rPr>
        <w:t>属于小微企业</w:t>
      </w:r>
      <w:r>
        <w:rPr>
          <w:rFonts w:hint="eastAsia" w:ascii="宋体" w:hAnsi="宋体" w:cs="宋体"/>
          <w:sz w:val="24"/>
          <w:szCs w:val="24"/>
          <w:lang w:val="en-US" w:eastAsia="zh-CN"/>
        </w:rPr>
        <w:t>的供应商其最终报价</w:t>
      </w:r>
      <w:r>
        <w:rPr>
          <w:rFonts w:hint="eastAsia" w:ascii="宋体" w:hAnsi="宋体" w:eastAsia="宋体" w:cs="宋体"/>
          <w:sz w:val="24"/>
          <w:szCs w:val="24"/>
          <w:lang w:val="en-US" w:eastAsia="zh-CN"/>
        </w:rPr>
        <w:t>给予价格分扣减10%</w:t>
      </w:r>
      <w:r>
        <w:rPr>
          <w:rFonts w:hint="eastAsia" w:ascii="宋体" w:hAnsi="宋体" w:cs="宋体"/>
          <w:sz w:val="24"/>
          <w:szCs w:val="24"/>
          <w:lang w:val="en-US" w:eastAsia="zh-CN"/>
        </w:rPr>
        <w:t>的优惠政策（具体参与评审价格计算方法为：</w:t>
      </w:r>
      <w:r>
        <w:rPr>
          <w:rFonts w:hint="eastAsia" w:ascii="宋体" w:hAnsi="宋体" w:cs="宋体"/>
          <w:b/>
          <w:bCs/>
          <w:sz w:val="24"/>
          <w:szCs w:val="24"/>
          <w:lang w:val="en-US" w:eastAsia="zh-CN"/>
        </w:rPr>
        <w:t>最终参与评标价=有效的最终报价*0.9</w:t>
      </w:r>
      <w:r>
        <w:rPr>
          <w:rFonts w:hint="eastAsia" w:asciiTheme="minorEastAsia" w:hAnsiTheme="minorEastAsia" w:eastAsiaTheme="minorEastAsia" w:cstheme="minorEastAsia"/>
          <w:b/>
          <w:bCs/>
          <w:color w:val="auto"/>
          <w:sz w:val="24"/>
          <w:highlight w:val="none"/>
        </w:rPr>
        <w:t>。</w:t>
      </w:r>
    </w:p>
    <w:p w14:paraId="3B6FFA1D">
      <w:pPr>
        <w:numPr>
          <w:ilvl w:val="2"/>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中小企业参加政府采购活动，应当按照谈判文件给定的格式出具《中小企业声明函》，否则不得享受相关中小企业扶持政策。</w:t>
      </w:r>
    </w:p>
    <w:p w14:paraId="686C49E0">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谈判环节及提交最后报价后如出现以下情况的，供应商的</w:t>
      </w:r>
      <w:r>
        <w:rPr>
          <w:rFonts w:hint="eastAsia" w:asciiTheme="minorEastAsia" w:hAnsiTheme="minorEastAsia" w:eastAsiaTheme="minorEastAsia" w:cstheme="minorEastAsia"/>
          <w:b/>
          <w:bCs/>
          <w:color w:val="auto"/>
          <w:sz w:val="24"/>
          <w:highlight w:val="none"/>
        </w:rPr>
        <w:t>响应文件无效</w:t>
      </w:r>
      <w:r>
        <w:rPr>
          <w:rFonts w:hint="eastAsia" w:asciiTheme="minorEastAsia" w:hAnsiTheme="minorEastAsia" w:eastAsiaTheme="minorEastAsia" w:cstheme="minorEastAsia"/>
          <w:color w:val="auto"/>
          <w:sz w:val="24"/>
          <w:highlight w:val="none"/>
        </w:rPr>
        <w:t>：</w:t>
      </w:r>
    </w:p>
    <w:p w14:paraId="719683E0">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供应商对实质性变动不予确认的；</w:t>
      </w:r>
    </w:p>
    <w:p w14:paraId="3E6ED707">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不满足谈判文件★号条款或谈判文件技术指标超出谈判文件“采购需求书”中主要技术参数允许偏差的最大范围的（如有）；</w:t>
      </w:r>
    </w:p>
    <w:p w14:paraId="1AA2C564">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未按照谈判小组规定的时间、逾期提交最后报价的；</w:t>
      </w:r>
    </w:p>
    <w:p w14:paraId="36B7AD98">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如供应商的最后报价超过谈判文件中规定的项目/采购包预算金额或者项目/采购包最高限价的；</w:t>
      </w:r>
    </w:p>
    <w:p w14:paraId="0D0B85FB">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响应文件中出现可选择性或可调整的报价的（谈判文件另有规定的除外）；</w:t>
      </w:r>
    </w:p>
    <w:p w14:paraId="53644461">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最后报价出现前后不一致，供应商对修正后的报价不予确认的；</w:t>
      </w:r>
    </w:p>
    <w:p w14:paraId="2BB4041E">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p w14:paraId="50228AB1">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评定成交的标准与确定</w:t>
      </w:r>
      <w:bookmarkStart w:id="20" w:name="_Toc127161460"/>
      <w:bookmarkStart w:id="21" w:name="_Toc265228384"/>
      <w:bookmarkStart w:id="22" w:name="_Toc150509297"/>
      <w:bookmarkStart w:id="23" w:name="_Toc150774646"/>
      <w:bookmarkStart w:id="24" w:name="_Toc164608660"/>
      <w:bookmarkStart w:id="25" w:name="_Toc149720839"/>
      <w:bookmarkStart w:id="26" w:name="_Toc195842911"/>
      <w:bookmarkStart w:id="27" w:name="_Toc226309790"/>
      <w:bookmarkStart w:id="28" w:name="_Toc226965819"/>
      <w:bookmarkStart w:id="29" w:name="_Toc151193788"/>
      <w:bookmarkStart w:id="30" w:name="_Toc264969236"/>
      <w:bookmarkStart w:id="31" w:name="_Toc150480784"/>
      <w:bookmarkStart w:id="32" w:name="_Toc127151747"/>
      <w:bookmarkStart w:id="33" w:name="_Toc305158888"/>
      <w:bookmarkStart w:id="34" w:name="_Toc151193716"/>
      <w:bookmarkStart w:id="35" w:name="_Toc305158814"/>
      <w:bookmarkStart w:id="36" w:name="_Toc226337242"/>
      <w:bookmarkStart w:id="37" w:name="_Toc520356170"/>
      <w:bookmarkStart w:id="38" w:name="_Toc150774751"/>
      <w:bookmarkStart w:id="39" w:name="_Toc151193934"/>
      <w:bookmarkStart w:id="40" w:name="_Toc127151546"/>
      <w:bookmarkStart w:id="41" w:name="_Toc226965736"/>
      <w:bookmarkStart w:id="42" w:name="_Toc151190173"/>
      <w:bookmarkStart w:id="43" w:name="_Toc164229387"/>
      <w:bookmarkStart w:id="44" w:name="_Toc151193860"/>
      <w:bookmarkStart w:id="45" w:name="_Toc164608815"/>
      <w:bookmarkStart w:id="46" w:name="_Toc151193644"/>
      <w:bookmarkStart w:id="47" w:name="_Ref467307010"/>
      <w:bookmarkStart w:id="48" w:name="_Toc164229241"/>
      <w:bookmarkStart w:id="49" w:name="_Toc142311048"/>
      <w:bookmarkStart w:id="50" w:name="_Toc164351640"/>
      <w:r>
        <w:rPr>
          <w:rFonts w:hint="eastAsia" w:asciiTheme="minorEastAsia" w:hAnsiTheme="minorEastAsia" w:eastAsiaTheme="minorEastAsia" w:cstheme="minorEastAsia"/>
          <w:color w:val="auto"/>
          <w:sz w:val="24"/>
          <w:highlight w:val="none"/>
        </w:rPr>
        <w:t>成交候选人名单</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A5D15F5">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谈判小组将从质量和服务均能满足谈判文件实质性响应要求的供应商中，按照</w:t>
      </w:r>
      <w:r>
        <w:rPr>
          <w:rFonts w:hint="eastAsia" w:asciiTheme="minorEastAsia" w:hAnsiTheme="minorEastAsia" w:eastAsiaTheme="minorEastAsia" w:cstheme="minorEastAsia"/>
          <w:b/>
          <w:bCs/>
          <w:color w:val="auto"/>
          <w:sz w:val="24"/>
          <w:highlight w:val="none"/>
        </w:rPr>
        <w:t>最后报价</w:t>
      </w:r>
      <w:r>
        <w:rPr>
          <w:rFonts w:hint="eastAsia" w:asciiTheme="minorEastAsia" w:hAnsiTheme="minorEastAsia" w:eastAsiaTheme="minorEastAsia" w:cstheme="minorEastAsia"/>
          <w:color w:val="auto"/>
          <w:sz w:val="24"/>
          <w:highlight w:val="none"/>
        </w:rPr>
        <w:t>（如有按本章节进行算术修正或政策调整的，以修正或调整后的最后报价计算）</w:t>
      </w:r>
      <w:r>
        <w:rPr>
          <w:rFonts w:hint="eastAsia" w:asciiTheme="minorEastAsia" w:hAnsiTheme="minorEastAsia" w:eastAsiaTheme="minorEastAsia" w:cstheme="minorEastAsia"/>
          <w:b/>
          <w:bCs/>
          <w:color w:val="auto"/>
          <w:sz w:val="24"/>
          <w:highlight w:val="none"/>
        </w:rPr>
        <w:t>由低到高的顺序提出</w:t>
      </w:r>
      <w:r>
        <w:rPr>
          <w:rFonts w:hint="eastAsia" w:asciiTheme="minorEastAsia" w:hAnsiTheme="minorEastAsia" w:eastAsiaTheme="minorEastAsia" w:cstheme="minorEastAsia"/>
          <w:b/>
          <w:bCs/>
          <w:color w:val="auto"/>
          <w:sz w:val="24"/>
          <w:highlight w:val="none"/>
          <w:u w:val="single"/>
        </w:rPr>
        <w:t>3</w:t>
      </w:r>
      <w:r>
        <w:rPr>
          <w:rFonts w:hint="eastAsia" w:asciiTheme="minorEastAsia" w:hAnsiTheme="minorEastAsia" w:eastAsiaTheme="minorEastAsia" w:cstheme="minorEastAsia"/>
          <w:b/>
          <w:bCs/>
          <w:color w:val="auto"/>
          <w:sz w:val="24"/>
          <w:highlight w:val="none"/>
        </w:rPr>
        <w:t>名成交候选人，并编写评审报告。</w:t>
      </w:r>
    </w:p>
    <w:p w14:paraId="36A859D9">
      <w:pPr>
        <w:numPr>
          <w:ilvl w:val="1"/>
          <w:numId w:val="2"/>
        </w:numPr>
        <w:tabs>
          <w:tab w:val="left" w:pos="1080"/>
          <w:tab w:val="left" w:pos="1872"/>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谈判小组要对评审结果进行复核，特别是对排名第一的、响应文件被认定为无效的情形进行重点复核。</w:t>
      </w:r>
    </w:p>
    <w:p w14:paraId="1A06553C">
      <w:pPr>
        <w:numPr>
          <w:ilvl w:val="0"/>
          <w:numId w:val="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报告违法行为</w:t>
      </w:r>
    </w:p>
    <w:p w14:paraId="456BE8D4">
      <w:pPr>
        <w:numPr>
          <w:ilvl w:val="1"/>
          <w:numId w:val="2"/>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谈判小组在评审过程中发现供应商有行贿、提供虚假材料或者串通等违法行为时，有向采购人、采购代理机构或者有关部门报告的职责。</w:t>
      </w:r>
    </w:p>
    <w:p w14:paraId="6A9436BD">
      <w:pPr>
        <w:bidi w:val="0"/>
        <w:rPr>
          <w:rFonts w:hint="eastAsia"/>
          <w:lang w:eastAsia="zh-CN"/>
        </w:rPr>
      </w:pPr>
    </w:p>
    <w:p w14:paraId="1DF0938E">
      <w:pPr>
        <w:bidi w:val="0"/>
        <w:rPr>
          <w:rFonts w:hint="eastAsia"/>
        </w:rPr>
      </w:pPr>
      <w:bookmarkStart w:id="51" w:name="_Hlt528483976"/>
      <w:bookmarkEnd w:id="51"/>
      <w:r>
        <w:rPr>
          <w:rFonts w:hint="eastAsia"/>
        </w:rPr>
        <w:t xml:space="preserve"> </w:t>
      </w:r>
    </w:p>
    <w:p w14:paraId="136D711B">
      <w:pPr>
        <w:rPr>
          <w:rFonts w:hint="eastAsia" w:ascii="宋体" w:hAnsi="宋体" w:eastAsia="宋体" w:cs="宋体"/>
          <w:b/>
          <w:sz w:val="36"/>
          <w:szCs w:val="36"/>
        </w:rPr>
      </w:pPr>
      <w:r>
        <w:rPr>
          <w:rFonts w:hint="eastAsia" w:ascii="宋体" w:hAnsi="宋体" w:eastAsia="宋体" w:cs="宋体"/>
          <w:b/>
          <w:kern w:val="44"/>
          <w:sz w:val="28"/>
          <w:szCs w:val="28"/>
        </w:rPr>
        <w:br w:type="page"/>
      </w:r>
    </w:p>
    <w:p w14:paraId="54683AEC">
      <w:pPr>
        <w:spacing w:line="360" w:lineRule="auto"/>
        <w:jc w:val="center"/>
        <w:outlineLvl w:val="0"/>
        <w:rPr>
          <w:rFonts w:hint="eastAsia" w:ascii="宋体" w:hAnsi="宋体" w:eastAsia="宋体" w:cs="宋体"/>
          <w:b/>
          <w:sz w:val="36"/>
          <w:szCs w:val="36"/>
        </w:rPr>
      </w:pPr>
      <w:bookmarkStart w:id="52" w:name="_Toc26530"/>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附  件</w:t>
      </w:r>
      <w:bookmarkEnd w:id="19"/>
      <w:bookmarkEnd w:id="52"/>
    </w:p>
    <w:p w14:paraId="0589547B">
      <w:pPr>
        <w:spacing w:line="480" w:lineRule="exact"/>
        <w:jc w:val="center"/>
        <w:rPr>
          <w:rFonts w:hint="eastAsia" w:ascii="宋体" w:hAnsi="宋体" w:eastAsia="宋体" w:cs="宋体"/>
          <w:b/>
          <w:kern w:val="44"/>
          <w:sz w:val="44"/>
        </w:rPr>
      </w:pPr>
    </w:p>
    <w:p w14:paraId="7C32429E">
      <w:pPr>
        <w:spacing w:line="480" w:lineRule="exact"/>
        <w:jc w:val="center"/>
        <w:rPr>
          <w:rFonts w:hint="eastAsia" w:ascii="宋体" w:hAnsi="宋体" w:eastAsia="宋体" w:cs="宋体"/>
          <w:b/>
          <w:kern w:val="44"/>
          <w:sz w:val="44"/>
        </w:rPr>
      </w:pPr>
      <w:r>
        <w:rPr>
          <w:rFonts w:hint="eastAsia" w:ascii="宋体" w:hAnsi="宋体" w:eastAsia="宋体" w:cs="宋体"/>
          <w:b/>
          <w:kern w:val="44"/>
          <w:sz w:val="44"/>
        </w:rPr>
        <w:t>（</w:t>
      </w:r>
      <w:r>
        <w:rPr>
          <w:rFonts w:hint="eastAsia" w:ascii="宋体" w:hAnsi="宋体" w:eastAsia="宋体" w:cs="宋体"/>
          <w:b/>
          <w:kern w:val="44"/>
          <w:sz w:val="44"/>
          <w:lang w:eastAsia="zh-CN"/>
        </w:rPr>
        <w:t>谈判</w:t>
      </w:r>
      <w:r>
        <w:rPr>
          <w:rFonts w:hint="eastAsia" w:ascii="宋体" w:hAnsi="宋体" w:eastAsia="宋体" w:cs="宋体"/>
          <w:b/>
          <w:kern w:val="44"/>
          <w:sz w:val="44"/>
        </w:rPr>
        <w:t>响应文件格式）</w:t>
      </w:r>
    </w:p>
    <w:p w14:paraId="7EEA29E0">
      <w:pPr>
        <w:spacing w:line="480" w:lineRule="exact"/>
        <w:rPr>
          <w:rFonts w:hint="eastAsia" w:ascii="宋体" w:hAnsi="宋体" w:eastAsia="宋体" w:cs="宋体"/>
          <w:b/>
          <w:bCs/>
          <w:sz w:val="28"/>
        </w:rPr>
      </w:pPr>
    </w:p>
    <w:p w14:paraId="3A1B4E82">
      <w:pPr>
        <w:spacing w:line="480" w:lineRule="exact"/>
        <w:rPr>
          <w:rFonts w:hint="eastAsia" w:ascii="宋体" w:hAnsi="宋体" w:eastAsia="宋体" w:cs="宋体"/>
          <w:b/>
          <w:sz w:val="32"/>
        </w:rPr>
      </w:pPr>
    </w:p>
    <w:p w14:paraId="1C6EB780">
      <w:pPr>
        <w:spacing w:line="480" w:lineRule="exact"/>
        <w:rPr>
          <w:rFonts w:hint="eastAsia" w:ascii="宋体" w:hAnsi="宋体" w:eastAsia="宋体" w:cs="宋体"/>
          <w:b/>
          <w:sz w:val="32"/>
        </w:rPr>
      </w:pPr>
    </w:p>
    <w:p w14:paraId="39FF6C7A">
      <w:pPr>
        <w:spacing w:line="480" w:lineRule="exact"/>
        <w:rPr>
          <w:rFonts w:hint="eastAsia" w:ascii="宋体" w:hAnsi="宋体" w:eastAsia="宋体" w:cs="宋体"/>
          <w:b/>
          <w:sz w:val="28"/>
          <w:szCs w:val="28"/>
        </w:rPr>
      </w:pPr>
    </w:p>
    <w:p w14:paraId="2D44F40D">
      <w:pPr>
        <w:spacing w:line="480" w:lineRule="exact"/>
        <w:rPr>
          <w:rFonts w:hint="eastAsia" w:ascii="宋体" w:hAnsi="宋体" w:eastAsia="宋体" w:cs="宋体"/>
          <w:b/>
          <w:sz w:val="28"/>
          <w:szCs w:val="28"/>
        </w:rPr>
      </w:pPr>
    </w:p>
    <w:p w14:paraId="3E0688AF">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云南省通信管理局2025年度通信建设工程安全生产技术服务支撑项目</w:t>
      </w:r>
    </w:p>
    <w:p w14:paraId="2F2DBD9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eastAsia="zh-CN"/>
        </w:rPr>
        <w:t>谈判</w:t>
      </w:r>
      <w:r>
        <w:rPr>
          <w:rFonts w:hint="eastAsia" w:ascii="宋体" w:hAnsi="宋体" w:eastAsia="宋体" w:cs="宋体"/>
          <w:b/>
          <w:sz w:val="28"/>
          <w:szCs w:val="28"/>
        </w:rPr>
        <w:t>响应文件</w:t>
      </w:r>
    </w:p>
    <w:p w14:paraId="0B0D80C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732C4D87">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6018F491">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05E04B9C">
      <w:pPr>
        <w:spacing w:line="360" w:lineRule="auto"/>
        <w:jc w:val="center"/>
        <w:rPr>
          <w:rFonts w:hint="eastAsia" w:ascii="宋体" w:hAnsi="宋体" w:eastAsia="宋体" w:cs="宋体"/>
          <w:b/>
          <w:sz w:val="28"/>
          <w:szCs w:val="28"/>
        </w:rPr>
      </w:pPr>
    </w:p>
    <w:p w14:paraId="2DC72B1F">
      <w:pPr>
        <w:spacing w:line="360" w:lineRule="auto"/>
        <w:jc w:val="center"/>
        <w:rPr>
          <w:rFonts w:hint="eastAsia" w:ascii="宋体" w:hAnsi="宋体" w:eastAsia="宋体" w:cs="宋体"/>
          <w:b/>
          <w:sz w:val="28"/>
          <w:szCs w:val="28"/>
        </w:rPr>
      </w:pPr>
    </w:p>
    <w:p w14:paraId="6820713B">
      <w:pPr>
        <w:spacing w:line="360" w:lineRule="auto"/>
        <w:jc w:val="center"/>
        <w:rPr>
          <w:rFonts w:hint="eastAsia" w:ascii="宋体" w:hAnsi="宋体" w:eastAsia="宋体" w:cs="宋体"/>
          <w:b/>
          <w:sz w:val="28"/>
          <w:szCs w:val="28"/>
        </w:rPr>
      </w:pPr>
    </w:p>
    <w:p w14:paraId="12360691">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40D3FC2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供应商：  </w:t>
      </w:r>
      <w:r>
        <w:rPr>
          <w:rFonts w:hint="eastAsia" w:ascii="宋体" w:hAnsi="宋体" w:cs="宋体"/>
          <w:b/>
          <w:sz w:val="28"/>
          <w:szCs w:val="28"/>
          <w:lang w:val="en-US" w:eastAsia="zh-CN"/>
        </w:rPr>
        <w:t xml:space="preserve">              </w:t>
      </w:r>
      <w:r>
        <w:rPr>
          <w:rFonts w:hint="eastAsia" w:ascii="宋体" w:hAnsi="宋体" w:eastAsia="宋体" w:cs="宋体"/>
          <w:b/>
          <w:sz w:val="28"/>
          <w:szCs w:val="28"/>
        </w:rPr>
        <w:t xml:space="preserve"> （盖章）</w:t>
      </w:r>
    </w:p>
    <w:p w14:paraId="33053267">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法定代表人或其授权代理人：     （签字或盖章）</w:t>
      </w:r>
    </w:p>
    <w:p w14:paraId="56117934">
      <w:pPr>
        <w:wordWrap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日     期：     年   月   日</w:t>
      </w:r>
    </w:p>
    <w:p w14:paraId="34D7F1A9">
      <w:pPr>
        <w:spacing w:line="480" w:lineRule="exact"/>
        <w:rPr>
          <w:rFonts w:hint="eastAsia" w:ascii="宋体" w:hAnsi="宋体" w:eastAsia="宋体" w:cs="宋体"/>
          <w:b/>
          <w:sz w:val="28"/>
          <w:szCs w:val="28"/>
        </w:rPr>
      </w:pPr>
    </w:p>
    <w:p w14:paraId="75D0BF9D">
      <w:pPr>
        <w:spacing w:line="480" w:lineRule="exact"/>
        <w:rPr>
          <w:rFonts w:hint="eastAsia" w:ascii="宋体" w:hAnsi="宋体" w:eastAsia="宋体" w:cs="宋体"/>
          <w:b/>
          <w:sz w:val="32"/>
        </w:rPr>
      </w:pPr>
    </w:p>
    <w:p w14:paraId="14F551CF">
      <w:pPr>
        <w:pStyle w:val="3"/>
        <w:bidi w:val="0"/>
        <w:jc w:val="left"/>
        <w:rPr>
          <w:rFonts w:hint="eastAsia" w:ascii="宋体" w:hAnsi="宋体" w:eastAsia="宋体" w:cs="宋体"/>
          <w:b/>
          <w:szCs w:val="21"/>
        </w:rPr>
      </w:pPr>
      <w:r>
        <w:rPr>
          <w:rFonts w:hint="eastAsia" w:ascii="宋体" w:hAnsi="宋体" w:eastAsia="宋体" w:cs="宋体"/>
          <w:b/>
          <w:szCs w:val="21"/>
        </w:rPr>
        <w:br w:type="page"/>
      </w:r>
      <w:r>
        <w:rPr>
          <w:rFonts w:hint="eastAsia"/>
        </w:rPr>
        <w:t>附件1：</w:t>
      </w:r>
    </w:p>
    <w:p w14:paraId="09BD7C08">
      <w:pPr>
        <w:snapToGrid w:val="0"/>
        <w:spacing w:line="480" w:lineRule="exact"/>
        <w:jc w:val="center"/>
        <w:rPr>
          <w:rFonts w:hint="eastAsia" w:ascii="宋体" w:hAnsi="宋体" w:eastAsia="宋体" w:cs="宋体"/>
          <w:szCs w:val="21"/>
        </w:rPr>
      </w:pPr>
      <w:r>
        <w:rPr>
          <w:rFonts w:hint="eastAsia" w:ascii="宋体" w:hAnsi="宋体" w:eastAsia="宋体" w:cs="宋体"/>
          <w:szCs w:val="21"/>
        </w:rPr>
        <w:t>报价函</w:t>
      </w:r>
    </w:p>
    <w:p w14:paraId="2B9E1BF0">
      <w:pPr>
        <w:snapToGrid w:val="0"/>
        <w:spacing w:line="480" w:lineRule="exact"/>
        <w:rPr>
          <w:rFonts w:hint="eastAsia" w:ascii="宋体" w:hAnsi="宋体" w:eastAsia="宋体" w:cs="宋体"/>
          <w:szCs w:val="21"/>
        </w:rPr>
      </w:pPr>
    </w:p>
    <w:p w14:paraId="6E169B1F">
      <w:pPr>
        <w:snapToGrid w:val="0"/>
        <w:spacing w:line="480" w:lineRule="exact"/>
        <w:rPr>
          <w:rFonts w:hint="default" w:ascii="宋体" w:hAnsi="宋体" w:eastAsia="宋体" w:cs="宋体"/>
          <w:szCs w:val="21"/>
          <w:lang w:val="en-US" w:eastAsia="zh-CN"/>
        </w:rPr>
      </w:pPr>
      <w:r>
        <w:rPr>
          <w:rFonts w:hint="eastAsia" w:ascii="宋体" w:hAnsi="宋体" w:eastAsia="宋体" w:cs="宋体"/>
          <w:szCs w:val="21"/>
        </w:rPr>
        <w:t>致：</w:t>
      </w:r>
      <w:r>
        <w:rPr>
          <w:rFonts w:hint="eastAsia" w:ascii="宋体" w:hAnsi="宋体" w:cs="宋体"/>
          <w:szCs w:val="21"/>
          <w:lang w:val="en-US" w:eastAsia="zh-CN"/>
        </w:rPr>
        <w:t>云南省通信管理局</w:t>
      </w:r>
    </w:p>
    <w:p w14:paraId="3618E644">
      <w:pPr>
        <w:snapToGrid w:val="0"/>
        <w:spacing w:line="480" w:lineRule="exact"/>
        <w:ind w:firstLine="552"/>
        <w:rPr>
          <w:rFonts w:hint="eastAsia" w:ascii="宋体" w:hAnsi="宋体" w:eastAsia="宋体" w:cs="宋体"/>
          <w:szCs w:val="21"/>
        </w:rPr>
      </w:pPr>
      <w:r>
        <w:rPr>
          <w:rFonts w:hint="eastAsia" w:ascii="宋体" w:hAnsi="宋体" w:eastAsia="宋体" w:cs="宋体"/>
          <w:spacing w:val="6"/>
          <w:szCs w:val="21"/>
        </w:rPr>
        <w:t>在审阅了</w:t>
      </w:r>
      <w:r>
        <w:rPr>
          <w:rFonts w:hint="eastAsia" w:ascii="宋体" w:hAnsi="宋体" w:eastAsia="宋体" w:cs="宋体"/>
          <w:spacing w:val="6"/>
          <w:szCs w:val="21"/>
          <w:u w:val="single"/>
        </w:rPr>
        <w:t xml:space="preserve">  云南省通信管理局2025年度通信建设工程安全生产技术服务支撑项目 </w:t>
      </w:r>
      <w:r>
        <w:rPr>
          <w:rFonts w:hint="eastAsia" w:ascii="宋体" w:hAnsi="宋体" w:cs="宋体"/>
          <w:spacing w:val="6"/>
          <w:szCs w:val="21"/>
          <w:lang w:val="en-US" w:eastAsia="zh-CN"/>
        </w:rPr>
        <w:t>采购</w:t>
      </w:r>
      <w:r>
        <w:rPr>
          <w:rFonts w:hint="eastAsia" w:ascii="宋体" w:hAnsi="宋体" w:eastAsia="宋体" w:cs="宋体"/>
          <w:spacing w:val="6"/>
          <w:szCs w:val="21"/>
        </w:rPr>
        <w:t>文件</w:t>
      </w:r>
      <w:r>
        <w:rPr>
          <w:rFonts w:hint="eastAsia" w:ascii="宋体" w:hAnsi="宋体" w:eastAsia="宋体" w:cs="宋体"/>
          <w:spacing w:val="20"/>
          <w:szCs w:val="21"/>
        </w:rPr>
        <w:t>，我方下述签字人将按照</w:t>
      </w:r>
      <w:r>
        <w:rPr>
          <w:rFonts w:hint="eastAsia" w:ascii="宋体" w:hAnsi="宋体" w:cs="宋体"/>
          <w:spacing w:val="20"/>
          <w:szCs w:val="21"/>
          <w:lang w:eastAsia="zh-CN"/>
        </w:rPr>
        <w:t>竞争性谈判</w:t>
      </w:r>
      <w:r>
        <w:rPr>
          <w:rFonts w:hint="eastAsia" w:ascii="宋体" w:hAnsi="宋体" w:eastAsia="宋体" w:cs="宋体"/>
          <w:spacing w:val="20"/>
          <w:szCs w:val="21"/>
        </w:rPr>
        <w:t>的规定提供总价</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cs="宋体"/>
          <w:szCs w:val="21"/>
          <w:u w:val="single"/>
          <w:lang w:val="en-US" w:eastAsia="zh-CN"/>
        </w:rPr>
        <w:t>xx万元</w:t>
      </w:r>
      <w:r>
        <w:rPr>
          <w:rFonts w:hint="eastAsia" w:ascii="宋体" w:hAnsi="宋体" w:eastAsia="宋体" w:cs="宋体"/>
          <w:szCs w:val="21"/>
          <w:u w:val="single"/>
        </w:rPr>
        <w:t xml:space="preserve"> </w:t>
      </w:r>
      <w:r>
        <w:rPr>
          <w:rFonts w:hint="eastAsia" w:ascii="宋体" w:hAnsi="宋体" w:eastAsia="宋体" w:cs="宋体"/>
          <w:szCs w:val="21"/>
        </w:rPr>
        <w:t>的服务。并作出如下承诺：</w:t>
      </w:r>
    </w:p>
    <w:p w14:paraId="4BBFC8F4">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1、如果我们被确定为成交供应商，我们将按照</w:t>
      </w:r>
      <w:r>
        <w:rPr>
          <w:rFonts w:hint="eastAsia" w:ascii="宋体" w:hAnsi="宋体" w:eastAsia="宋体" w:cs="宋体"/>
          <w:szCs w:val="21"/>
          <w:lang w:eastAsia="zh-CN"/>
        </w:rPr>
        <w:t>谈判</w:t>
      </w:r>
      <w:r>
        <w:rPr>
          <w:rFonts w:hint="eastAsia" w:ascii="宋体" w:hAnsi="宋体" w:eastAsia="宋体" w:cs="宋体"/>
          <w:szCs w:val="21"/>
        </w:rPr>
        <w:t>后双方确认的合同条款的要求执行。</w:t>
      </w:r>
    </w:p>
    <w:p w14:paraId="73E6A1E5">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2、我方保证忠实地执行双方所签的合同，并承担合同规定的责任和义务。</w:t>
      </w:r>
    </w:p>
    <w:p w14:paraId="78A5E6D8">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3、我方愿意向贵方提供任何与此报价有关的数据、情况和技术资料。</w:t>
      </w:r>
    </w:p>
    <w:p w14:paraId="0A16832D">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4、我方提交的响应文件及报价自提交日期起</w:t>
      </w:r>
      <w:r>
        <w:rPr>
          <w:rFonts w:hint="eastAsia" w:ascii="宋体" w:hAnsi="宋体" w:eastAsia="宋体" w:cs="宋体"/>
          <w:szCs w:val="21"/>
          <w:u w:val="single"/>
        </w:rPr>
        <w:t xml:space="preserve"> 90 </w:t>
      </w:r>
      <w:r>
        <w:rPr>
          <w:rFonts w:hint="eastAsia" w:ascii="宋体" w:hAnsi="宋体" w:eastAsia="宋体" w:cs="宋体"/>
          <w:szCs w:val="21"/>
        </w:rPr>
        <w:t>天有效，并对我方具有约束力。</w:t>
      </w:r>
    </w:p>
    <w:p w14:paraId="568AD6A3">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5、在正式合同准备好和签字前，本报价函及贵方的书面成交结果通知书将构成约束我们双方的合同内容。</w:t>
      </w:r>
    </w:p>
    <w:p w14:paraId="1447E68F">
      <w:pPr>
        <w:pStyle w:val="11"/>
        <w:snapToGrid w:val="0"/>
        <w:spacing w:after="0" w:line="480" w:lineRule="exact"/>
        <w:rPr>
          <w:rFonts w:hint="eastAsia" w:ascii="宋体" w:hAnsi="宋体" w:eastAsia="宋体" w:cs="宋体"/>
          <w:b/>
          <w:szCs w:val="21"/>
        </w:rPr>
      </w:pPr>
    </w:p>
    <w:p w14:paraId="7DF1EEB5">
      <w:pPr>
        <w:pStyle w:val="11"/>
        <w:snapToGrid w:val="0"/>
        <w:spacing w:after="0" w:line="480" w:lineRule="exact"/>
        <w:rPr>
          <w:rFonts w:hint="eastAsia" w:ascii="宋体" w:hAnsi="宋体" w:eastAsia="宋体" w:cs="宋体"/>
          <w:b/>
          <w:szCs w:val="21"/>
        </w:rPr>
      </w:pPr>
    </w:p>
    <w:p w14:paraId="64830DC9">
      <w:pPr>
        <w:spacing w:line="360" w:lineRule="auto"/>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14:paraId="79182E03">
      <w:pPr>
        <w:spacing w:line="360" w:lineRule="auto"/>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06605676">
      <w:pPr>
        <w:spacing w:line="480" w:lineRule="exact"/>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D0B2E0C">
      <w:pPr>
        <w:spacing w:line="480" w:lineRule="exact"/>
        <w:rPr>
          <w:rFonts w:hint="eastAsia" w:ascii="宋体" w:hAnsi="宋体" w:eastAsia="宋体" w:cs="宋体"/>
          <w:b/>
          <w:szCs w:val="21"/>
        </w:rPr>
      </w:pPr>
    </w:p>
    <w:p w14:paraId="1EDEE773">
      <w:pPr>
        <w:spacing w:line="480" w:lineRule="exact"/>
        <w:rPr>
          <w:rFonts w:hint="eastAsia" w:ascii="宋体" w:hAnsi="宋体" w:eastAsia="宋体" w:cs="宋体"/>
          <w:b/>
          <w:szCs w:val="21"/>
        </w:rPr>
      </w:pPr>
    </w:p>
    <w:p w14:paraId="7836E931">
      <w:pPr>
        <w:spacing w:line="480" w:lineRule="exact"/>
        <w:rPr>
          <w:rFonts w:hint="eastAsia" w:ascii="宋体" w:hAnsi="宋体" w:eastAsia="宋体" w:cs="宋体"/>
          <w:b/>
          <w:szCs w:val="21"/>
        </w:rPr>
      </w:pPr>
    </w:p>
    <w:p w14:paraId="4AB725A3">
      <w:pPr>
        <w:spacing w:line="480" w:lineRule="exact"/>
        <w:rPr>
          <w:rFonts w:hint="eastAsia" w:ascii="宋体" w:hAnsi="宋体" w:eastAsia="宋体" w:cs="宋体"/>
          <w:b/>
          <w:szCs w:val="21"/>
        </w:rPr>
      </w:pPr>
    </w:p>
    <w:p w14:paraId="75ABB152">
      <w:pPr>
        <w:spacing w:line="480" w:lineRule="exact"/>
        <w:rPr>
          <w:rFonts w:hint="eastAsia" w:ascii="宋体" w:hAnsi="宋体" w:eastAsia="宋体" w:cs="宋体"/>
          <w:b/>
          <w:szCs w:val="21"/>
        </w:rPr>
      </w:pPr>
    </w:p>
    <w:p w14:paraId="3CC04AFD">
      <w:pPr>
        <w:spacing w:line="480" w:lineRule="exact"/>
        <w:rPr>
          <w:rFonts w:hint="eastAsia" w:ascii="宋体" w:hAnsi="宋体" w:eastAsia="宋体" w:cs="宋体"/>
          <w:b/>
          <w:szCs w:val="21"/>
        </w:rPr>
      </w:pPr>
    </w:p>
    <w:p w14:paraId="59E705EA">
      <w:pPr>
        <w:spacing w:line="480" w:lineRule="exact"/>
        <w:rPr>
          <w:rFonts w:hint="eastAsia" w:ascii="宋体" w:hAnsi="宋体" w:eastAsia="宋体" w:cs="宋体"/>
          <w:b/>
          <w:szCs w:val="21"/>
        </w:rPr>
      </w:pPr>
    </w:p>
    <w:p w14:paraId="5EE0E77A">
      <w:pPr>
        <w:spacing w:line="480" w:lineRule="exact"/>
        <w:rPr>
          <w:rFonts w:hint="eastAsia" w:ascii="宋体" w:hAnsi="宋体" w:eastAsia="宋体" w:cs="宋体"/>
          <w:b/>
          <w:szCs w:val="21"/>
        </w:rPr>
      </w:pPr>
      <w:r>
        <w:rPr>
          <w:rFonts w:hint="eastAsia" w:ascii="宋体" w:hAnsi="宋体" w:eastAsia="宋体" w:cs="宋体"/>
          <w:b/>
          <w:szCs w:val="21"/>
        </w:rPr>
        <w:br w:type="page"/>
      </w:r>
    </w:p>
    <w:p w14:paraId="3251216E">
      <w:pPr>
        <w:pStyle w:val="3"/>
        <w:bidi w:val="0"/>
        <w:jc w:val="left"/>
        <w:rPr>
          <w:rFonts w:hint="eastAsia"/>
        </w:rPr>
      </w:pPr>
      <w:r>
        <w:rPr>
          <w:rFonts w:hint="eastAsia"/>
        </w:rPr>
        <w:t>附件2：资格证明文件</w:t>
      </w:r>
    </w:p>
    <w:p w14:paraId="16208B8A">
      <w:pPr>
        <w:spacing w:line="480" w:lineRule="exact"/>
        <w:rPr>
          <w:rFonts w:hint="eastAsia" w:ascii="宋体" w:hAnsi="宋体" w:eastAsia="宋体" w:cs="宋体"/>
          <w:szCs w:val="21"/>
          <w:u w:val="single"/>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-1法定代表人授权书</w:t>
      </w:r>
    </w:p>
    <w:p w14:paraId="1ED6DE55">
      <w:pPr>
        <w:spacing w:line="480" w:lineRule="exact"/>
        <w:rPr>
          <w:rFonts w:hint="eastAsia" w:ascii="宋体" w:hAnsi="宋体" w:eastAsia="宋体" w:cs="宋体"/>
          <w:szCs w:val="21"/>
          <w:u w:val="single"/>
        </w:rPr>
      </w:pPr>
    </w:p>
    <w:p w14:paraId="3E19C57F">
      <w:pPr>
        <w:spacing w:line="480" w:lineRule="exact"/>
        <w:rPr>
          <w:rFonts w:hint="eastAsia" w:ascii="宋体" w:hAnsi="宋体" w:eastAsia="宋体" w:cs="宋体"/>
          <w:szCs w:val="21"/>
        </w:rPr>
      </w:pPr>
      <w:r>
        <w:rPr>
          <w:rFonts w:hint="eastAsia" w:ascii="宋体" w:hAnsi="宋体" w:cs="宋体"/>
          <w:szCs w:val="21"/>
          <w:u w:val="single"/>
          <w:lang w:val="en-US" w:eastAsia="zh-CN"/>
        </w:rPr>
        <w:t xml:space="preserve">                       </w:t>
      </w:r>
      <w:r>
        <w:rPr>
          <w:rFonts w:hint="eastAsia" w:ascii="宋体" w:hAnsi="宋体" w:eastAsia="宋体" w:cs="宋体"/>
          <w:szCs w:val="21"/>
        </w:rPr>
        <w:t>：</w:t>
      </w:r>
    </w:p>
    <w:p w14:paraId="02CC00AA">
      <w:pPr>
        <w:spacing w:line="48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授权</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为全权代表，参加贵公司组织的</w:t>
      </w:r>
      <w:r>
        <w:rPr>
          <w:rFonts w:hint="eastAsia" w:ascii="宋体" w:hAnsi="宋体" w:eastAsia="宋体" w:cs="宋体"/>
          <w:szCs w:val="21"/>
          <w:u w:val="single"/>
        </w:rPr>
        <w:t xml:space="preserve">                 </w:t>
      </w:r>
      <w:r>
        <w:rPr>
          <w:rFonts w:hint="eastAsia" w:ascii="宋体" w:hAnsi="宋体" w:eastAsia="宋体" w:cs="宋体"/>
          <w:szCs w:val="21"/>
        </w:rPr>
        <w:t>项目</w:t>
      </w:r>
      <w:bookmarkStart w:id="53" w:name="OLE_LINK5"/>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w:t>
      </w:r>
      <w:bookmarkEnd w:id="53"/>
      <w:r>
        <w:rPr>
          <w:rFonts w:hint="eastAsia" w:ascii="宋体" w:hAnsi="宋体" w:eastAsia="宋体" w:cs="宋体"/>
          <w:szCs w:val="21"/>
          <w:lang w:eastAsia="zh-CN"/>
        </w:rPr>
        <w:t>谈判</w:t>
      </w:r>
      <w:r>
        <w:rPr>
          <w:rFonts w:hint="eastAsia" w:ascii="宋体" w:hAnsi="宋体" w:eastAsia="宋体" w:cs="宋体"/>
          <w:szCs w:val="21"/>
        </w:rPr>
        <w:t>报价活动，全权处理</w:t>
      </w:r>
      <w:r>
        <w:rPr>
          <w:rFonts w:hint="eastAsia" w:ascii="宋体" w:hAnsi="宋体" w:eastAsia="宋体" w:cs="宋体"/>
          <w:szCs w:val="21"/>
          <w:lang w:eastAsia="zh-CN"/>
        </w:rPr>
        <w:t>谈判</w:t>
      </w:r>
      <w:r>
        <w:rPr>
          <w:rFonts w:hint="eastAsia" w:ascii="宋体" w:hAnsi="宋体" w:eastAsia="宋体" w:cs="宋体"/>
          <w:szCs w:val="21"/>
        </w:rPr>
        <w:t>活动中的一切事宜。</w:t>
      </w:r>
    </w:p>
    <w:p w14:paraId="0B785F1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委托期限：自本授权委托书签署之日起至响应有效期届满之日止。</w:t>
      </w:r>
    </w:p>
    <w:p w14:paraId="18AFDD33">
      <w:pPr>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035AC01C">
      <w:pPr>
        <w:spacing w:line="480" w:lineRule="exact"/>
        <w:rPr>
          <w:rFonts w:hint="eastAsia" w:ascii="宋体" w:hAnsi="宋体" w:eastAsia="宋体" w:cs="宋体"/>
          <w:szCs w:val="21"/>
        </w:rPr>
      </w:pPr>
      <w:r>
        <w:rPr>
          <w:rFonts w:hint="eastAsia" w:ascii="宋体" w:hAnsi="宋体" w:eastAsia="宋体" w:cs="宋体"/>
          <w:szCs w:val="21"/>
        </w:rPr>
        <w:t xml:space="preserve">    　　　　　　　　　　 </w:t>
      </w:r>
    </w:p>
    <w:p w14:paraId="1258D3F2">
      <w:pPr>
        <w:spacing w:line="480" w:lineRule="exact"/>
        <w:ind w:firstLine="3885" w:firstLineChars="1850"/>
        <w:rPr>
          <w:rFonts w:hint="eastAsia" w:ascii="宋体" w:hAnsi="宋体" w:eastAsia="宋体" w:cs="宋体"/>
          <w:szCs w:val="21"/>
          <w:u w:val="single"/>
        </w:rPr>
      </w:pPr>
      <w:r>
        <w:rPr>
          <w:rFonts w:hint="eastAsia" w:ascii="宋体" w:hAnsi="宋体" w:eastAsia="宋体" w:cs="宋体"/>
          <w:szCs w:val="21"/>
        </w:rPr>
        <w:t>法定代表人签字或签章：</w:t>
      </w:r>
      <w:r>
        <w:rPr>
          <w:rFonts w:hint="eastAsia" w:ascii="宋体" w:hAnsi="宋体" w:eastAsia="宋体" w:cs="宋体"/>
          <w:szCs w:val="21"/>
          <w:u w:val="single"/>
        </w:rPr>
        <w:t xml:space="preserve">           </w:t>
      </w:r>
    </w:p>
    <w:p w14:paraId="1E2330BB">
      <w:pPr>
        <w:pStyle w:val="10"/>
        <w:spacing w:line="480" w:lineRule="exact"/>
        <w:rPr>
          <w:rFonts w:hint="eastAsia" w:ascii="宋体" w:hAnsi="宋体" w:eastAsia="宋体" w:cs="宋体"/>
          <w:sz w:val="21"/>
          <w:szCs w:val="21"/>
        </w:rPr>
      </w:pPr>
      <w:r>
        <w:rPr>
          <w:rFonts w:hint="eastAsia" w:ascii="宋体" w:hAnsi="宋体" w:eastAsia="宋体" w:cs="宋体"/>
          <w:sz w:val="21"/>
          <w:szCs w:val="21"/>
        </w:rPr>
        <w:t xml:space="preserve">          　　　　　　　　　　　　　 供应商：</w:t>
      </w:r>
      <w:r>
        <w:rPr>
          <w:rFonts w:hint="eastAsia" w:ascii="宋体" w:hAnsi="宋体" w:eastAsia="宋体" w:cs="宋体"/>
          <w:sz w:val="21"/>
          <w:szCs w:val="21"/>
          <w:u w:val="single"/>
        </w:rPr>
        <w:t xml:space="preserve">     （公章）            </w:t>
      </w:r>
      <w:r>
        <w:rPr>
          <w:rFonts w:hint="eastAsia" w:ascii="宋体" w:hAnsi="宋体" w:eastAsia="宋体" w:cs="宋体"/>
          <w:sz w:val="21"/>
          <w:szCs w:val="21"/>
        </w:rPr>
        <w:t xml:space="preserve">        </w:t>
      </w:r>
    </w:p>
    <w:p w14:paraId="6FFD6C1D">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委托代理人（签字）：______________</w:t>
      </w:r>
      <w:r>
        <w:rPr>
          <w:rFonts w:hint="eastAsia" w:ascii="宋体" w:hAnsi="宋体" w:eastAsia="宋体" w:cs="宋体"/>
          <w:szCs w:val="21"/>
          <w:lang w:val="zh-CN"/>
        </w:rPr>
        <w:t xml:space="preserve"> </w:t>
      </w:r>
      <w:r>
        <w:rPr>
          <w:rFonts w:hint="eastAsia" w:ascii="宋体" w:hAnsi="宋体" w:eastAsia="宋体" w:cs="宋体"/>
          <w:sz w:val="24"/>
          <w:lang w:val="zh-CN"/>
        </w:rPr>
        <w:t xml:space="preserve">     </w:t>
      </w:r>
    </w:p>
    <w:p w14:paraId="01B39DEB">
      <w:pPr>
        <w:autoSpaceDE w:val="0"/>
        <w:autoSpaceDN w:val="0"/>
        <w:adjustRightInd w:val="0"/>
        <w:snapToGrid w:val="0"/>
        <w:spacing w:line="360" w:lineRule="auto"/>
        <w:ind w:firstLine="5250" w:firstLineChars="25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5101E0B">
      <w:pPr>
        <w:pStyle w:val="10"/>
        <w:spacing w:line="48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5C87D292">
      <w:pPr>
        <w:rPr>
          <w:rFonts w:hint="eastAsia" w:ascii="宋体" w:hAnsi="宋体" w:eastAsia="宋体" w:cs="宋体"/>
          <w:szCs w:val="21"/>
        </w:rPr>
      </w:pPr>
    </w:p>
    <w:p w14:paraId="4E3244A4">
      <w:pPr>
        <w:rPr>
          <w:rFonts w:hint="eastAsia" w:ascii="宋体" w:hAnsi="宋体" w:eastAsia="宋体" w:cs="宋体"/>
          <w:szCs w:val="21"/>
        </w:rPr>
      </w:pPr>
    </w:p>
    <w:p w14:paraId="2A84A776">
      <w:pPr>
        <w:rPr>
          <w:rFonts w:hint="eastAsia" w:ascii="宋体" w:hAnsi="宋体" w:eastAsia="宋体" w:cs="宋体"/>
          <w:szCs w:val="21"/>
        </w:rPr>
      </w:pPr>
    </w:p>
    <w:p w14:paraId="717B5375">
      <w:pPr>
        <w:rPr>
          <w:rFonts w:hint="eastAsia" w:ascii="宋体" w:hAnsi="宋体" w:eastAsia="宋体" w:cs="宋体"/>
          <w:szCs w:val="21"/>
        </w:rPr>
      </w:pPr>
    </w:p>
    <w:p w14:paraId="182B0D90">
      <w:pPr>
        <w:rPr>
          <w:rFonts w:hint="eastAsia" w:ascii="宋体" w:hAnsi="宋体" w:eastAsia="宋体" w:cs="宋体"/>
          <w:szCs w:val="21"/>
        </w:rPr>
      </w:pPr>
    </w:p>
    <w:p w14:paraId="71DD36CE">
      <w:pPr>
        <w:rPr>
          <w:rFonts w:hint="eastAsia" w:ascii="宋体" w:hAnsi="宋体" w:eastAsia="宋体" w:cs="宋体"/>
          <w:szCs w:val="21"/>
        </w:rPr>
      </w:pPr>
    </w:p>
    <w:p w14:paraId="4BDF7940">
      <w:pPr>
        <w:spacing w:line="480" w:lineRule="exact"/>
        <w:rPr>
          <w:rFonts w:hint="eastAsia" w:ascii="宋体" w:hAnsi="宋体" w:eastAsia="宋体" w:cs="宋体"/>
          <w:szCs w:val="21"/>
        </w:rPr>
      </w:pPr>
      <w:r>
        <w:rPr>
          <w:rFonts w:hint="eastAsia" w:ascii="宋体" w:hAnsi="宋体" w:eastAsia="宋体" w:cs="宋体"/>
          <w:szCs w:val="21"/>
        </w:rPr>
        <w:t xml:space="preserve">    附：授权代表的情况：</w:t>
      </w:r>
    </w:p>
    <w:p w14:paraId="337A1F31">
      <w:pPr>
        <w:spacing w:line="480" w:lineRule="exact"/>
        <w:rPr>
          <w:rFonts w:hint="eastAsia" w:ascii="宋体" w:hAnsi="宋体" w:eastAsia="宋体" w:cs="宋体"/>
          <w:szCs w:val="21"/>
        </w:rPr>
      </w:pPr>
      <w:r>
        <w:rPr>
          <w:rFonts w:hint="eastAsia" w:ascii="宋体" w:hAnsi="宋体" w:eastAsia="宋体" w:cs="宋体"/>
          <w:szCs w:val="21"/>
        </w:rPr>
        <w:t>法定代表人（或单位负责人）有效期内的身份证正反面电子件：</w:t>
      </w:r>
    </w:p>
    <w:p w14:paraId="68155442">
      <w:pPr>
        <w:spacing w:line="480" w:lineRule="exact"/>
        <w:rPr>
          <w:rFonts w:hint="eastAsia" w:ascii="宋体" w:hAnsi="宋体" w:eastAsia="宋体" w:cs="宋体"/>
          <w:szCs w:val="21"/>
        </w:rPr>
      </w:pPr>
    </w:p>
    <w:p w14:paraId="0D10FDFF">
      <w:pPr>
        <w:rPr>
          <w:rFonts w:hint="eastAsia" w:ascii="仿宋_GB2312" w:eastAsia="仿宋_GB2312" w:hAnsiTheme="minorEastAsia"/>
          <w:b/>
          <w:color w:val="000000"/>
          <w:sz w:val="36"/>
          <w:szCs w:val="36"/>
        </w:rPr>
      </w:pPr>
      <w:bookmarkStart w:id="54" w:name="_Toc10837"/>
      <w:bookmarkStart w:id="55" w:name="_Toc16702"/>
      <w:r>
        <w:rPr>
          <w:rFonts w:hint="eastAsia" w:ascii="仿宋_GB2312" w:eastAsia="仿宋_GB2312" w:hAnsiTheme="minorEastAsia"/>
          <w:b/>
          <w:color w:val="000000"/>
          <w:sz w:val="36"/>
          <w:szCs w:val="36"/>
        </w:rPr>
        <w:br w:type="page"/>
      </w:r>
    </w:p>
    <w:p w14:paraId="7233A60C">
      <w:pPr>
        <w:snapToGrid w:val="0"/>
        <w:spacing w:line="360" w:lineRule="auto"/>
        <w:jc w:val="center"/>
        <w:outlineLvl w:val="0"/>
        <w:rPr>
          <w:rFonts w:hint="eastAsia" w:ascii="仿宋_GB2312" w:eastAsia="仿宋_GB2312" w:hAnsiTheme="minorEastAsia"/>
          <w:b/>
          <w:color w:val="000000"/>
          <w:sz w:val="36"/>
          <w:szCs w:val="36"/>
        </w:rPr>
      </w:pPr>
      <w:r>
        <w:rPr>
          <w:rFonts w:hint="eastAsia" w:ascii="仿宋_GB2312" w:eastAsia="仿宋_GB2312" w:hAnsiTheme="minorEastAsia"/>
          <w:b/>
          <w:color w:val="000000"/>
          <w:sz w:val="36"/>
          <w:szCs w:val="36"/>
        </w:rPr>
        <w:t>授权代表身份证</w:t>
      </w:r>
      <w:bookmarkEnd w:id="54"/>
    </w:p>
    <w:p w14:paraId="5CE70A8C"/>
    <w:p w14:paraId="172F7BDE">
      <w:pPr>
        <w:jc w:val="center"/>
      </w:pPr>
    </w:p>
    <w:p w14:paraId="54DA8F81">
      <w:pPr>
        <w:rPr>
          <w:rFonts w:hint="eastAsia" w:ascii="仿宋_GB2312" w:hAnsi="仿宋" w:eastAsia="仿宋_GB2312"/>
          <w:b/>
          <w:bCs/>
          <w:sz w:val="36"/>
          <w:szCs w:val="36"/>
        </w:rPr>
      </w:pPr>
      <w:r>
        <w:rPr>
          <w:rFonts w:hint="eastAsia" w:ascii="仿宋_GB2312" w:hAnsi="仿宋" w:eastAsia="仿宋_GB2312"/>
          <w:b/>
          <w:bCs/>
          <w:sz w:val="36"/>
          <w:szCs w:val="36"/>
        </w:rPr>
        <w:t xml:space="preserve">       </w:t>
      </w:r>
    </w:p>
    <w:p w14:paraId="68A9C1A0">
      <w:pPr>
        <w:jc w:val="center"/>
        <w:rPr>
          <w:rFonts w:hint="eastAsia" w:ascii="仿宋_GB2312" w:hAnsi="仿宋" w:eastAsia="仿宋_GB2312"/>
          <w:b/>
          <w:bCs/>
          <w:sz w:val="36"/>
          <w:szCs w:val="36"/>
        </w:rPr>
      </w:pPr>
    </w:p>
    <w:p w14:paraId="7BA13468">
      <w:pPr>
        <w:jc w:val="center"/>
        <w:rPr>
          <w:rFonts w:hint="eastAsia" w:ascii="仿宋_GB2312" w:hAnsi="仿宋" w:eastAsia="仿宋_GB2312"/>
          <w:b/>
          <w:bCs/>
          <w:sz w:val="36"/>
          <w:szCs w:val="36"/>
        </w:rPr>
        <w:sectPr>
          <w:pgSz w:w="11910" w:h="16840"/>
          <w:pgMar w:top="1600" w:right="1120" w:bottom="1160" w:left="1320" w:header="850" w:footer="992" w:gutter="0"/>
          <w:cols w:space="720" w:num="1"/>
        </w:sectPr>
      </w:pPr>
    </w:p>
    <w:bookmarkEnd w:id="55"/>
    <w:p w14:paraId="3F55CE3A">
      <w:pPr>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 xml:space="preserve">-2                 </w:t>
      </w:r>
    </w:p>
    <w:p w14:paraId="07FA4D34">
      <w:pPr>
        <w:spacing w:line="480" w:lineRule="exact"/>
        <w:jc w:val="center"/>
        <w:rPr>
          <w:rFonts w:hint="eastAsia" w:ascii="宋体" w:hAnsi="宋体" w:eastAsia="宋体" w:cs="宋体"/>
          <w:b/>
          <w:szCs w:val="21"/>
        </w:rPr>
      </w:pPr>
      <w:r>
        <w:rPr>
          <w:rFonts w:hint="eastAsia" w:ascii="宋体" w:hAnsi="宋体" w:eastAsia="宋体" w:cs="宋体"/>
          <w:b/>
          <w:szCs w:val="21"/>
          <w:lang w:eastAsia="zh-CN"/>
        </w:rPr>
        <w:t>谈判</w:t>
      </w:r>
      <w:r>
        <w:rPr>
          <w:rFonts w:hint="eastAsia" w:ascii="宋体" w:hAnsi="宋体" w:eastAsia="宋体" w:cs="宋体"/>
          <w:b/>
          <w:szCs w:val="21"/>
        </w:rPr>
        <w:t>供应商情况表</w:t>
      </w:r>
    </w:p>
    <w:p w14:paraId="6BEDF1DA">
      <w:pPr>
        <w:snapToGrid w:val="0"/>
        <w:jc w:val="left"/>
        <w:rPr>
          <w:rFonts w:hint="eastAsia" w:ascii="宋体" w:hAnsi="宋体" w:eastAsia="宋体" w:cs="宋体"/>
          <w:szCs w:val="21"/>
        </w:rPr>
      </w:pPr>
      <w:r>
        <w:rPr>
          <w:rFonts w:hint="eastAsia" w:ascii="宋体" w:hAnsi="宋体" w:eastAsia="宋体" w:cs="宋体"/>
          <w:szCs w:val="21"/>
        </w:rPr>
        <w:t xml:space="preserve">                                          </w:t>
      </w:r>
    </w:p>
    <w:tbl>
      <w:tblPr>
        <w:tblStyle w:val="19"/>
        <w:tblW w:w="86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0"/>
        <w:gridCol w:w="2130"/>
        <w:gridCol w:w="2131"/>
        <w:gridCol w:w="2249"/>
      </w:tblGrid>
      <w:tr w14:paraId="29E94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6C2B6FC2">
            <w:pPr>
              <w:adjustRightInd w:val="0"/>
              <w:snapToGrid w:val="0"/>
              <w:spacing w:line="360" w:lineRule="auto"/>
              <w:rPr>
                <w:sz w:val="21"/>
                <w:szCs w:val="21"/>
              </w:rPr>
            </w:pPr>
            <w:r>
              <w:rPr>
                <w:rFonts w:hint="eastAsia"/>
                <w:sz w:val="21"/>
                <w:szCs w:val="21"/>
              </w:rPr>
              <w:t>名 称</w:t>
            </w:r>
          </w:p>
        </w:tc>
        <w:tc>
          <w:tcPr>
            <w:tcW w:w="6510" w:type="dxa"/>
            <w:gridSpan w:val="3"/>
          </w:tcPr>
          <w:p w14:paraId="216A2283">
            <w:pPr>
              <w:adjustRightInd w:val="0"/>
              <w:snapToGrid w:val="0"/>
              <w:spacing w:line="360" w:lineRule="auto"/>
              <w:rPr>
                <w:sz w:val="21"/>
                <w:szCs w:val="21"/>
              </w:rPr>
            </w:pPr>
          </w:p>
        </w:tc>
      </w:tr>
      <w:tr w14:paraId="284BB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07CA780F">
            <w:pPr>
              <w:adjustRightInd w:val="0"/>
              <w:snapToGrid w:val="0"/>
              <w:spacing w:line="360" w:lineRule="auto"/>
              <w:rPr>
                <w:sz w:val="21"/>
                <w:szCs w:val="21"/>
              </w:rPr>
            </w:pPr>
            <w:r>
              <w:rPr>
                <w:rFonts w:hint="eastAsia"/>
                <w:sz w:val="21"/>
                <w:szCs w:val="21"/>
              </w:rPr>
              <w:t>法定代表人</w:t>
            </w:r>
          </w:p>
        </w:tc>
        <w:tc>
          <w:tcPr>
            <w:tcW w:w="6510" w:type="dxa"/>
            <w:gridSpan w:val="3"/>
          </w:tcPr>
          <w:p w14:paraId="2303FD32">
            <w:pPr>
              <w:adjustRightInd w:val="0"/>
              <w:snapToGrid w:val="0"/>
              <w:spacing w:line="360" w:lineRule="auto"/>
              <w:rPr>
                <w:sz w:val="21"/>
                <w:szCs w:val="21"/>
              </w:rPr>
            </w:pPr>
          </w:p>
        </w:tc>
      </w:tr>
      <w:tr w14:paraId="1FE71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59F1E066">
            <w:pPr>
              <w:adjustRightInd w:val="0"/>
              <w:snapToGrid w:val="0"/>
              <w:spacing w:line="360" w:lineRule="auto"/>
              <w:rPr>
                <w:sz w:val="21"/>
                <w:szCs w:val="21"/>
              </w:rPr>
            </w:pPr>
            <w:r>
              <w:rPr>
                <w:rFonts w:hint="eastAsia"/>
                <w:sz w:val="21"/>
                <w:szCs w:val="21"/>
              </w:rPr>
              <w:t>机构类型</w:t>
            </w:r>
          </w:p>
        </w:tc>
        <w:tc>
          <w:tcPr>
            <w:tcW w:w="6510" w:type="dxa"/>
            <w:gridSpan w:val="3"/>
          </w:tcPr>
          <w:p w14:paraId="37747955">
            <w:pPr>
              <w:adjustRightInd w:val="0"/>
              <w:snapToGrid w:val="0"/>
              <w:spacing w:line="360" w:lineRule="auto"/>
              <w:rPr>
                <w:sz w:val="21"/>
                <w:szCs w:val="21"/>
              </w:rPr>
            </w:pPr>
          </w:p>
        </w:tc>
      </w:tr>
      <w:tr w14:paraId="37FA6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5FD897FA">
            <w:pPr>
              <w:adjustRightInd w:val="0"/>
              <w:snapToGrid w:val="0"/>
              <w:spacing w:line="360" w:lineRule="auto"/>
              <w:rPr>
                <w:sz w:val="21"/>
                <w:szCs w:val="21"/>
              </w:rPr>
            </w:pPr>
            <w:r>
              <w:rPr>
                <w:rFonts w:hint="eastAsia"/>
                <w:sz w:val="21"/>
                <w:szCs w:val="21"/>
              </w:rPr>
              <w:t>机构代码</w:t>
            </w:r>
          </w:p>
        </w:tc>
        <w:tc>
          <w:tcPr>
            <w:tcW w:w="6510" w:type="dxa"/>
            <w:gridSpan w:val="3"/>
          </w:tcPr>
          <w:p w14:paraId="13CE02E2">
            <w:pPr>
              <w:adjustRightInd w:val="0"/>
              <w:snapToGrid w:val="0"/>
              <w:spacing w:line="360" w:lineRule="auto"/>
              <w:rPr>
                <w:sz w:val="21"/>
                <w:szCs w:val="21"/>
              </w:rPr>
            </w:pPr>
          </w:p>
        </w:tc>
      </w:tr>
      <w:tr w14:paraId="74C53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659BC326">
            <w:pPr>
              <w:adjustRightInd w:val="0"/>
              <w:snapToGrid w:val="0"/>
              <w:spacing w:line="360" w:lineRule="auto"/>
              <w:rPr>
                <w:sz w:val="21"/>
                <w:szCs w:val="21"/>
              </w:rPr>
            </w:pPr>
            <w:r>
              <w:rPr>
                <w:rFonts w:hint="eastAsia"/>
                <w:sz w:val="21"/>
                <w:szCs w:val="21"/>
              </w:rPr>
              <w:t>注册资本</w:t>
            </w:r>
          </w:p>
        </w:tc>
        <w:tc>
          <w:tcPr>
            <w:tcW w:w="6510" w:type="dxa"/>
            <w:gridSpan w:val="3"/>
          </w:tcPr>
          <w:p w14:paraId="18E675FC">
            <w:pPr>
              <w:adjustRightInd w:val="0"/>
              <w:snapToGrid w:val="0"/>
              <w:spacing w:line="360" w:lineRule="auto"/>
              <w:rPr>
                <w:sz w:val="21"/>
                <w:szCs w:val="21"/>
              </w:rPr>
            </w:pPr>
          </w:p>
        </w:tc>
      </w:tr>
      <w:tr w14:paraId="0FBA2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0B4D44BD">
            <w:pPr>
              <w:adjustRightInd w:val="0"/>
              <w:snapToGrid w:val="0"/>
              <w:spacing w:line="360" w:lineRule="auto"/>
              <w:rPr>
                <w:sz w:val="21"/>
                <w:szCs w:val="21"/>
              </w:rPr>
            </w:pPr>
            <w:r>
              <w:rPr>
                <w:rFonts w:hint="eastAsia"/>
                <w:sz w:val="21"/>
                <w:szCs w:val="21"/>
              </w:rPr>
              <w:t>经营范围</w:t>
            </w:r>
          </w:p>
        </w:tc>
        <w:tc>
          <w:tcPr>
            <w:tcW w:w="6510" w:type="dxa"/>
            <w:gridSpan w:val="3"/>
          </w:tcPr>
          <w:p w14:paraId="1B3AFD4D">
            <w:pPr>
              <w:adjustRightInd w:val="0"/>
              <w:snapToGrid w:val="0"/>
              <w:spacing w:line="360" w:lineRule="auto"/>
              <w:rPr>
                <w:sz w:val="13"/>
                <w:szCs w:val="13"/>
              </w:rPr>
            </w:pPr>
          </w:p>
        </w:tc>
      </w:tr>
      <w:tr w14:paraId="39167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7FCD3386">
            <w:pPr>
              <w:adjustRightInd w:val="0"/>
              <w:snapToGrid w:val="0"/>
              <w:spacing w:line="360" w:lineRule="auto"/>
              <w:rPr>
                <w:sz w:val="21"/>
                <w:szCs w:val="21"/>
              </w:rPr>
            </w:pPr>
            <w:r>
              <w:rPr>
                <w:rFonts w:hint="eastAsia"/>
                <w:sz w:val="21"/>
                <w:szCs w:val="21"/>
              </w:rPr>
              <w:t>相关资质</w:t>
            </w:r>
          </w:p>
        </w:tc>
        <w:tc>
          <w:tcPr>
            <w:tcW w:w="6510" w:type="dxa"/>
            <w:gridSpan w:val="3"/>
          </w:tcPr>
          <w:p w14:paraId="223D5986">
            <w:pPr>
              <w:adjustRightInd w:val="0"/>
              <w:snapToGrid w:val="0"/>
              <w:spacing w:line="360" w:lineRule="auto"/>
              <w:rPr>
                <w:sz w:val="21"/>
                <w:szCs w:val="21"/>
              </w:rPr>
            </w:pPr>
          </w:p>
        </w:tc>
      </w:tr>
      <w:tr w14:paraId="4B7C4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751D6591">
            <w:pPr>
              <w:adjustRightInd w:val="0"/>
              <w:snapToGrid w:val="0"/>
              <w:spacing w:line="360" w:lineRule="auto"/>
              <w:rPr>
                <w:sz w:val="21"/>
                <w:szCs w:val="21"/>
              </w:rPr>
            </w:pPr>
            <w:r>
              <w:rPr>
                <w:rFonts w:hint="eastAsia"/>
                <w:sz w:val="21"/>
                <w:szCs w:val="21"/>
              </w:rPr>
              <w:t>成立日期</w:t>
            </w:r>
          </w:p>
        </w:tc>
        <w:tc>
          <w:tcPr>
            <w:tcW w:w="6510" w:type="dxa"/>
            <w:gridSpan w:val="3"/>
          </w:tcPr>
          <w:p w14:paraId="742FC300">
            <w:pPr>
              <w:adjustRightInd w:val="0"/>
              <w:snapToGrid w:val="0"/>
              <w:spacing w:line="360" w:lineRule="auto"/>
              <w:rPr>
                <w:sz w:val="21"/>
                <w:szCs w:val="21"/>
              </w:rPr>
            </w:pPr>
          </w:p>
        </w:tc>
      </w:tr>
      <w:tr w14:paraId="1E5DB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23433386">
            <w:pPr>
              <w:adjustRightInd w:val="0"/>
              <w:snapToGrid w:val="0"/>
              <w:spacing w:line="360" w:lineRule="auto"/>
              <w:rPr>
                <w:sz w:val="21"/>
                <w:szCs w:val="21"/>
              </w:rPr>
            </w:pPr>
            <w:r>
              <w:rPr>
                <w:rFonts w:hint="eastAsia"/>
                <w:sz w:val="21"/>
                <w:szCs w:val="21"/>
              </w:rPr>
              <w:t>单位介绍</w:t>
            </w:r>
          </w:p>
        </w:tc>
        <w:tc>
          <w:tcPr>
            <w:tcW w:w="6510" w:type="dxa"/>
            <w:gridSpan w:val="3"/>
          </w:tcPr>
          <w:p w14:paraId="2C5773BE">
            <w:pPr>
              <w:adjustRightInd w:val="0"/>
              <w:snapToGrid w:val="0"/>
              <w:spacing w:line="360" w:lineRule="auto"/>
              <w:rPr>
                <w:sz w:val="21"/>
                <w:szCs w:val="21"/>
              </w:rPr>
            </w:pPr>
          </w:p>
        </w:tc>
      </w:tr>
      <w:tr w14:paraId="17E82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74443CA9">
            <w:pPr>
              <w:adjustRightInd w:val="0"/>
              <w:snapToGrid w:val="0"/>
              <w:spacing w:line="360" w:lineRule="auto"/>
              <w:rPr>
                <w:sz w:val="21"/>
                <w:szCs w:val="21"/>
              </w:rPr>
            </w:pPr>
            <w:r>
              <w:rPr>
                <w:rFonts w:hint="eastAsia"/>
                <w:sz w:val="21"/>
                <w:szCs w:val="21"/>
              </w:rPr>
              <w:t>注册地址</w:t>
            </w:r>
          </w:p>
        </w:tc>
        <w:tc>
          <w:tcPr>
            <w:tcW w:w="6510" w:type="dxa"/>
            <w:gridSpan w:val="3"/>
          </w:tcPr>
          <w:p w14:paraId="638C08B8">
            <w:pPr>
              <w:adjustRightInd w:val="0"/>
              <w:snapToGrid w:val="0"/>
              <w:spacing w:line="360" w:lineRule="auto"/>
              <w:rPr>
                <w:sz w:val="13"/>
                <w:szCs w:val="13"/>
              </w:rPr>
            </w:pPr>
          </w:p>
        </w:tc>
      </w:tr>
      <w:tr w14:paraId="2B719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2130" w:type="dxa"/>
          </w:tcPr>
          <w:p w14:paraId="2190270B">
            <w:pPr>
              <w:adjustRightInd w:val="0"/>
              <w:snapToGrid w:val="0"/>
              <w:spacing w:line="360" w:lineRule="auto"/>
              <w:rPr>
                <w:sz w:val="13"/>
                <w:szCs w:val="21"/>
              </w:rPr>
            </w:pPr>
            <w:r>
              <w:rPr>
                <w:rFonts w:hint="eastAsia"/>
                <w:sz w:val="21"/>
                <w:szCs w:val="21"/>
              </w:rPr>
              <w:t>办公地址</w:t>
            </w:r>
          </w:p>
        </w:tc>
        <w:tc>
          <w:tcPr>
            <w:tcW w:w="2130" w:type="dxa"/>
          </w:tcPr>
          <w:p w14:paraId="4E47B84A">
            <w:pPr>
              <w:adjustRightInd w:val="0"/>
              <w:snapToGrid w:val="0"/>
              <w:spacing w:line="360" w:lineRule="auto"/>
              <w:rPr>
                <w:sz w:val="13"/>
                <w:szCs w:val="21"/>
              </w:rPr>
            </w:pPr>
          </w:p>
        </w:tc>
        <w:tc>
          <w:tcPr>
            <w:tcW w:w="2131" w:type="dxa"/>
          </w:tcPr>
          <w:p w14:paraId="14F97000">
            <w:pPr>
              <w:adjustRightInd w:val="0"/>
              <w:snapToGrid w:val="0"/>
              <w:spacing w:line="360" w:lineRule="auto"/>
              <w:rPr>
                <w:sz w:val="21"/>
                <w:szCs w:val="21"/>
              </w:rPr>
            </w:pPr>
            <w:r>
              <w:rPr>
                <w:rFonts w:hint="eastAsia"/>
                <w:sz w:val="21"/>
                <w:szCs w:val="21"/>
              </w:rPr>
              <w:t>邮 编</w:t>
            </w:r>
          </w:p>
        </w:tc>
        <w:tc>
          <w:tcPr>
            <w:tcW w:w="2249" w:type="dxa"/>
          </w:tcPr>
          <w:p w14:paraId="1C1104C7">
            <w:pPr>
              <w:adjustRightInd w:val="0"/>
              <w:snapToGrid w:val="0"/>
              <w:spacing w:line="360" w:lineRule="auto"/>
              <w:rPr>
                <w:sz w:val="21"/>
                <w:szCs w:val="21"/>
              </w:rPr>
            </w:pPr>
          </w:p>
        </w:tc>
      </w:tr>
      <w:tr w14:paraId="322C8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73B6EB57">
            <w:pPr>
              <w:adjustRightInd w:val="0"/>
              <w:snapToGrid w:val="0"/>
              <w:spacing w:line="360" w:lineRule="auto"/>
              <w:rPr>
                <w:sz w:val="21"/>
                <w:szCs w:val="21"/>
              </w:rPr>
            </w:pPr>
            <w:r>
              <w:rPr>
                <w:rFonts w:hint="eastAsia"/>
                <w:sz w:val="21"/>
                <w:szCs w:val="21"/>
              </w:rPr>
              <w:t>商务代表</w:t>
            </w:r>
          </w:p>
        </w:tc>
        <w:tc>
          <w:tcPr>
            <w:tcW w:w="2130" w:type="dxa"/>
          </w:tcPr>
          <w:p w14:paraId="745F0D38">
            <w:pPr>
              <w:adjustRightInd w:val="0"/>
              <w:snapToGrid w:val="0"/>
              <w:spacing w:line="360" w:lineRule="auto"/>
              <w:rPr>
                <w:sz w:val="21"/>
                <w:szCs w:val="21"/>
              </w:rPr>
            </w:pPr>
          </w:p>
        </w:tc>
        <w:tc>
          <w:tcPr>
            <w:tcW w:w="2131" w:type="dxa"/>
          </w:tcPr>
          <w:p w14:paraId="336318BD">
            <w:pPr>
              <w:adjustRightInd w:val="0"/>
              <w:snapToGrid w:val="0"/>
              <w:spacing w:line="360" w:lineRule="auto"/>
              <w:rPr>
                <w:sz w:val="21"/>
                <w:szCs w:val="21"/>
              </w:rPr>
            </w:pPr>
            <w:r>
              <w:rPr>
                <w:rFonts w:hint="eastAsia"/>
                <w:sz w:val="21"/>
                <w:szCs w:val="21"/>
              </w:rPr>
              <w:t>联系方式</w:t>
            </w:r>
          </w:p>
        </w:tc>
        <w:tc>
          <w:tcPr>
            <w:tcW w:w="2249" w:type="dxa"/>
          </w:tcPr>
          <w:p w14:paraId="74A1FA02">
            <w:pPr>
              <w:adjustRightInd w:val="0"/>
              <w:snapToGrid w:val="0"/>
              <w:spacing w:line="360" w:lineRule="auto"/>
              <w:rPr>
                <w:sz w:val="21"/>
                <w:szCs w:val="21"/>
              </w:rPr>
            </w:pPr>
          </w:p>
        </w:tc>
      </w:tr>
      <w:tr w14:paraId="4A638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1F0E52CB">
            <w:pPr>
              <w:adjustRightInd w:val="0"/>
              <w:snapToGrid w:val="0"/>
              <w:spacing w:line="360" w:lineRule="auto"/>
              <w:rPr>
                <w:sz w:val="21"/>
                <w:szCs w:val="21"/>
              </w:rPr>
            </w:pPr>
            <w:r>
              <w:rPr>
                <w:rFonts w:hint="eastAsia"/>
                <w:sz w:val="21"/>
                <w:szCs w:val="21"/>
              </w:rPr>
              <w:t>开户行</w:t>
            </w:r>
          </w:p>
        </w:tc>
        <w:tc>
          <w:tcPr>
            <w:tcW w:w="2130" w:type="dxa"/>
            <w:vAlign w:val="center"/>
          </w:tcPr>
          <w:p w14:paraId="043BE9AA">
            <w:pPr>
              <w:adjustRightInd w:val="0"/>
              <w:snapToGrid w:val="0"/>
              <w:spacing w:line="360" w:lineRule="auto"/>
              <w:rPr>
                <w:sz w:val="21"/>
                <w:szCs w:val="21"/>
              </w:rPr>
            </w:pPr>
            <w:r>
              <w:rPr>
                <w:rFonts w:hint="eastAsia"/>
                <w:sz w:val="21"/>
                <w:szCs w:val="21"/>
              </w:rPr>
              <w:t>名 称</w:t>
            </w:r>
          </w:p>
        </w:tc>
        <w:tc>
          <w:tcPr>
            <w:tcW w:w="4380" w:type="dxa"/>
            <w:gridSpan w:val="2"/>
          </w:tcPr>
          <w:p w14:paraId="204CA324">
            <w:pPr>
              <w:adjustRightInd w:val="0"/>
              <w:snapToGrid w:val="0"/>
              <w:spacing w:line="360" w:lineRule="auto"/>
              <w:rPr>
                <w:sz w:val="13"/>
                <w:szCs w:val="13"/>
              </w:rPr>
            </w:pPr>
          </w:p>
        </w:tc>
      </w:tr>
      <w:tr w14:paraId="34DEF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30" w:hRule="atLeast"/>
        </w:trPr>
        <w:tc>
          <w:tcPr>
            <w:tcW w:w="2130" w:type="dxa"/>
          </w:tcPr>
          <w:p w14:paraId="6EC68FF2">
            <w:pPr>
              <w:adjustRightInd w:val="0"/>
              <w:snapToGrid w:val="0"/>
              <w:spacing w:line="360" w:lineRule="auto"/>
              <w:rPr>
                <w:sz w:val="21"/>
                <w:szCs w:val="21"/>
              </w:rPr>
            </w:pPr>
          </w:p>
        </w:tc>
        <w:tc>
          <w:tcPr>
            <w:tcW w:w="2130" w:type="dxa"/>
            <w:vAlign w:val="center"/>
          </w:tcPr>
          <w:p w14:paraId="2EB3FBC1">
            <w:pPr>
              <w:adjustRightInd w:val="0"/>
              <w:snapToGrid w:val="0"/>
              <w:spacing w:line="360" w:lineRule="auto"/>
              <w:rPr>
                <w:sz w:val="21"/>
                <w:szCs w:val="21"/>
              </w:rPr>
            </w:pPr>
            <w:r>
              <w:rPr>
                <w:rFonts w:hint="eastAsia"/>
                <w:sz w:val="21"/>
                <w:szCs w:val="21"/>
              </w:rPr>
              <w:t>账 号</w:t>
            </w:r>
          </w:p>
        </w:tc>
        <w:tc>
          <w:tcPr>
            <w:tcW w:w="4380" w:type="dxa"/>
            <w:gridSpan w:val="2"/>
          </w:tcPr>
          <w:p w14:paraId="0AED1AAA">
            <w:pPr>
              <w:adjustRightInd w:val="0"/>
              <w:snapToGrid w:val="0"/>
              <w:spacing w:line="360" w:lineRule="auto"/>
              <w:rPr>
                <w:sz w:val="16"/>
                <w:szCs w:val="16"/>
              </w:rPr>
            </w:pPr>
          </w:p>
        </w:tc>
      </w:tr>
      <w:tr w14:paraId="5A22E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3D05ADEA">
            <w:pPr>
              <w:adjustRightInd w:val="0"/>
              <w:snapToGrid w:val="0"/>
              <w:spacing w:line="360" w:lineRule="auto"/>
              <w:rPr>
                <w:sz w:val="21"/>
                <w:szCs w:val="21"/>
              </w:rPr>
            </w:pPr>
          </w:p>
        </w:tc>
        <w:tc>
          <w:tcPr>
            <w:tcW w:w="2130" w:type="dxa"/>
            <w:vAlign w:val="center"/>
          </w:tcPr>
          <w:p w14:paraId="4F986591">
            <w:pPr>
              <w:adjustRightInd w:val="0"/>
              <w:snapToGrid w:val="0"/>
              <w:spacing w:line="360" w:lineRule="auto"/>
              <w:rPr>
                <w:sz w:val="21"/>
                <w:szCs w:val="21"/>
              </w:rPr>
            </w:pPr>
            <w:r>
              <w:rPr>
                <w:rFonts w:hint="eastAsia"/>
                <w:sz w:val="21"/>
                <w:szCs w:val="21"/>
              </w:rPr>
              <w:t>开户行</w:t>
            </w:r>
          </w:p>
        </w:tc>
        <w:tc>
          <w:tcPr>
            <w:tcW w:w="4380" w:type="dxa"/>
            <w:gridSpan w:val="2"/>
          </w:tcPr>
          <w:p w14:paraId="16AABF71">
            <w:pPr>
              <w:adjustRightInd w:val="0"/>
              <w:snapToGrid w:val="0"/>
              <w:spacing w:line="360" w:lineRule="auto"/>
              <w:rPr>
                <w:sz w:val="16"/>
                <w:szCs w:val="16"/>
              </w:rPr>
            </w:pPr>
          </w:p>
        </w:tc>
      </w:tr>
      <w:tr w14:paraId="55D81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0" w:type="dxa"/>
          </w:tcPr>
          <w:p w14:paraId="65986806">
            <w:pPr>
              <w:adjustRightInd w:val="0"/>
              <w:snapToGrid w:val="0"/>
              <w:spacing w:line="360" w:lineRule="auto"/>
              <w:rPr>
                <w:sz w:val="21"/>
                <w:szCs w:val="21"/>
              </w:rPr>
            </w:pPr>
            <w:r>
              <w:rPr>
                <w:rFonts w:hint="eastAsia"/>
                <w:sz w:val="21"/>
                <w:szCs w:val="21"/>
              </w:rPr>
              <w:t>附件</w:t>
            </w:r>
          </w:p>
        </w:tc>
        <w:tc>
          <w:tcPr>
            <w:tcW w:w="6510" w:type="dxa"/>
            <w:gridSpan w:val="3"/>
          </w:tcPr>
          <w:p w14:paraId="4522FD69">
            <w:pPr>
              <w:adjustRightInd w:val="0"/>
              <w:snapToGrid w:val="0"/>
              <w:spacing w:line="360" w:lineRule="auto"/>
              <w:rPr>
                <w:sz w:val="21"/>
                <w:szCs w:val="21"/>
              </w:rPr>
            </w:pPr>
            <w:r>
              <w:rPr>
                <w:rFonts w:hint="eastAsia"/>
                <w:sz w:val="21"/>
                <w:szCs w:val="21"/>
              </w:rPr>
              <w:t>营业执照（机构代码证）</w:t>
            </w:r>
          </w:p>
        </w:tc>
      </w:tr>
    </w:tbl>
    <w:p w14:paraId="4066AE59">
      <w:pPr>
        <w:spacing w:line="360" w:lineRule="auto"/>
        <w:rPr>
          <w:rFonts w:hint="eastAsia" w:ascii="宋体" w:hAnsi="宋体" w:eastAsia="宋体" w:cs="宋体"/>
          <w:szCs w:val="21"/>
        </w:rPr>
      </w:pPr>
    </w:p>
    <w:p w14:paraId="1CC8D7AA">
      <w:pPr>
        <w:spacing w:line="360" w:lineRule="auto"/>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14:paraId="4760B061">
      <w:pPr>
        <w:spacing w:line="360" w:lineRule="auto"/>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3638F886">
      <w:pPr>
        <w:spacing w:line="48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b/>
          <w:szCs w:val="21"/>
        </w:rPr>
        <w:br w:type="page"/>
      </w:r>
    </w:p>
    <w:p w14:paraId="5715A15C">
      <w:pPr>
        <w:snapToGrid w:val="0"/>
        <w:spacing w:line="360" w:lineRule="auto"/>
        <w:jc w:val="both"/>
        <w:outlineLvl w:val="0"/>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 xml:space="preserve">-3 </w:t>
      </w:r>
    </w:p>
    <w:p w14:paraId="382906DF">
      <w:pPr>
        <w:jc w:val="both"/>
        <w:rPr>
          <w:rFonts w:hint="eastAsia" w:ascii="宋体" w:hAnsi="宋体" w:eastAsia="宋体" w:cs="宋体"/>
          <w:szCs w:val="21"/>
        </w:rPr>
      </w:pPr>
      <w:r>
        <w:rPr>
          <w:rFonts w:hint="eastAsia" w:ascii="宋体" w:hAnsi="宋体" w:cs="宋体"/>
          <w:b/>
          <w:szCs w:val="21"/>
          <w:lang w:val="en-US" w:eastAsia="zh-CN"/>
        </w:rPr>
        <w:t>营业执照或资质证书</w:t>
      </w:r>
    </w:p>
    <w:p w14:paraId="37D822F7">
      <w:pPr>
        <w:snapToGrid w:val="0"/>
        <w:spacing w:line="480" w:lineRule="exact"/>
        <w:rPr>
          <w:rFonts w:hint="eastAsia" w:ascii="宋体" w:hAnsi="宋体" w:eastAsia="宋体" w:cs="宋体"/>
          <w:szCs w:val="21"/>
        </w:rPr>
      </w:pPr>
    </w:p>
    <w:p w14:paraId="32A87D9B">
      <w:pPr>
        <w:spacing w:line="360" w:lineRule="auto"/>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-4</w:t>
      </w:r>
    </w:p>
    <w:p w14:paraId="6B698C4F">
      <w:pPr>
        <w:spacing w:line="360" w:lineRule="auto"/>
        <w:rPr>
          <w:rFonts w:hint="eastAsia" w:ascii="宋体" w:hAnsi="宋体" w:eastAsia="宋体" w:cs="宋体"/>
          <w:szCs w:val="21"/>
        </w:rPr>
      </w:pPr>
      <w:r>
        <w:rPr>
          <w:rFonts w:hint="eastAsia" w:ascii="宋体" w:hAnsi="宋体" w:cs="宋体"/>
          <w:b/>
          <w:szCs w:val="21"/>
          <w:lang w:eastAsia="zh-CN"/>
        </w:rPr>
        <w:t>税收完税证明</w:t>
      </w:r>
    </w:p>
    <w:p w14:paraId="60E22084">
      <w:pPr>
        <w:spacing w:line="480" w:lineRule="exact"/>
        <w:rPr>
          <w:rFonts w:hint="eastAsia" w:ascii="宋体" w:hAnsi="宋体" w:eastAsia="宋体" w:cs="宋体"/>
          <w:b/>
          <w:szCs w:val="21"/>
        </w:rPr>
      </w:pPr>
    </w:p>
    <w:p w14:paraId="5BF391FD">
      <w:pPr>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-5</w:t>
      </w:r>
    </w:p>
    <w:p w14:paraId="558D481C">
      <w:pPr>
        <w:spacing w:line="480" w:lineRule="exact"/>
        <w:jc w:val="both"/>
        <w:rPr>
          <w:rFonts w:hint="default" w:ascii="宋体" w:hAnsi="宋体" w:eastAsia="宋体" w:cs="宋体"/>
          <w:b/>
          <w:szCs w:val="21"/>
          <w:lang w:val="en-US" w:eastAsia="zh-CN"/>
        </w:rPr>
      </w:pPr>
      <w:r>
        <w:rPr>
          <w:rFonts w:hint="eastAsia" w:ascii="宋体" w:hAnsi="宋体" w:cs="宋体"/>
          <w:b/>
          <w:szCs w:val="21"/>
          <w:lang w:val="en-US" w:eastAsia="zh-CN"/>
        </w:rPr>
        <w:t>社保证明</w:t>
      </w:r>
    </w:p>
    <w:p w14:paraId="21B64E07">
      <w:pPr>
        <w:snapToGrid w:val="0"/>
        <w:spacing w:line="480" w:lineRule="exact"/>
        <w:rPr>
          <w:rFonts w:hint="eastAsia" w:ascii="宋体" w:hAnsi="宋体" w:eastAsia="宋体" w:cs="宋体"/>
          <w:szCs w:val="21"/>
        </w:rPr>
      </w:pPr>
    </w:p>
    <w:p w14:paraId="41899F76">
      <w:pPr>
        <w:snapToGrid w:val="0"/>
        <w:spacing w:line="480" w:lineRule="exact"/>
        <w:rPr>
          <w:rFonts w:hint="eastAsia"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-6</w:t>
      </w:r>
      <w:r>
        <w:rPr>
          <w:rFonts w:hint="eastAsia" w:ascii="宋体" w:hAnsi="宋体" w:cs="宋体"/>
          <w:b/>
          <w:szCs w:val="21"/>
          <w:lang w:val="en-US" w:eastAsia="zh-CN"/>
        </w:rPr>
        <w:t xml:space="preserve"> （见附件）</w:t>
      </w:r>
    </w:p>
    <w:p w14:paraId="730DE524">
      <w:pPr>
        <w:rPr>
          <w:rFonts w:hint="eastAsia" w:ascii="宋体" w:hAnsi="宋体" w:cs="宋体"/>
          <w:b/>
          <w:szCs w:val="21"/>
          <w:lang w:eastAsia="zh-CN"/>
        </w:rPr>
      </w:pPr>
      <w:r>
        <w:rPr>
          <w:rFonts w:hint="eastAsia" w:ascii="宋体" w:hAnsi="宋体" w:cs="宋体"/>
          <w:b/>
          <w:szCs w:val="21"/>
          <w:lang w:eastAsia="zh-CN"/>
        </w:rPr>
        <w:t>财务审计报告</w:t>
      </w:r>
    </w:p>
    <w:p w14:paraId="59DC570D">
      <w:pPr>
        <w:rPr>
          <w:rFonts w:hint="eastAsia" w:ascii="宋体" w:hAnsi="宋体" w:eastAsia="宋体" w:cs="宋体"/>
          <w:b/>
          <w:szCs w:val="21"/>
        </w:rPr>
      </w:pPr>
    </w:p>
    <w:p w14:paraId="08438358">
      <w:pPr>
        <w:snapToGrid w:val="0"/>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-7</w:t>
      </w:r>
    </w:p>
    <w:p w14:paraId="55C3DF99">
      <w:pPr>
        <w:snapToGrid w:val="0"/>
        <w:spacing w:line="480" w:lineRule="exact"/>
        <w:rPr>
          <w:rFonts w:hint="eastAsia" w:ascii="宋体" w:hAnsi="宋体" w:eastAsia="宋体" w:cs="宋体"/>
          <w:b/>
          <w:szCs w:val="21"/>
          <w:lang w:eastAsia="zh-CN"/>
        </w:rPr>
      </w:pPr>
      <w:r>
        <w:rPr>
          <w:rFonts w:hint="eastAsia" w:ascii="宋体" w:hAnsi="宋体" w:cs="宋体"/>
          <w:b/>
          <w:szCs w:val="21"/>
          <w:lang w:eastAsia="zh-CN"/>
        </w:rPr>
        <w:t>专业技术能力证明资料</w:t>
      </w:r>
    </w:p>
    <w:p w14:paraId="711DF207">
      <w:pPr>
        <w:snapToGrid w:val="0"/>
        <w:spacing w:line="480" w:lineRule="exact"/>
        <w:rPr>
          <w:rFonts w:hint="eastAsia" w:ascii="宋体" w:hAnsi="宋体" w:eastAsia="宋体" w:cs="宋体"/>
          <w:b/>
          <w:szCs w:val="21"/>
        </w:rPr>
      </w:pPr>
      <w:r>
        <w:rPr>
          <w:rFonts w:hint="eastAsia" w:ascii="宋体" w:hAnsi="宋体" w:eastAsia="宋体" w:cs="宋体"/>
          <w:b/>
          <w:szCs w:val="21"/>
        </w:rPr>
        <w:t>附件</w:t>
      </w:r>
      <w:r>
        <w:rPr>
          <w:rFonts w:hint="eastAsia" w:ascii="宋体" w:hAnsi="宋体" w:cs="宋体"/>
          <w:b/>
          <w:szCs w:val="21"/>
          <w:lang w:val="en-US" w:eastAsia="zh-CN"/>
        </w:rPr>
        <w:t>2</w:t>
      </w:r>
      <w:r>
        <w:rPr>
          <w:rFonts w:hint="eastAsia" w:ascii="宋体" w:hAnsi="宋体" w:eastAsia="宋体" w:cs="宋体"/>
          <w:b/>
          <w:szCs w:val="21"/>
        </w:rPr>
        <w:t>-8</w:t>
      </w:r>
    </w:p>
    <w:p w14:paraId="198429F7">
      <w:pPr>
        <w:snapToGrid w:val="0"/>
        <w:spacing w:line="480" w:lineRule="exact"/>
        <w:jc w:val="both"/>
        <w:rPr>
          <w:rFonts w:hint="default" w:ascii="宋体" w:hAnsi="宋体" w:eastAsia="宋体" w:cs="宋体"/>
          <w:b/>
          <w:szCs w:val="21"/>
          <w:lang w:val="en-US" w:eastAsia="zh-CN"/>
        </w:rPr>
      </w:pPr>
      <w:r>
        <w:rPr>
          <w:rFonts w:hint="eastAsia" w:ascii="宋体" w:hAnsi="宋体" w:cs="宋体"/>
          <w:b/>
          <w:szCs w:val="21"/>
          <w:lang w:val="en-US" w:eastAsia="zh-CN"/>
        </w:rPr>
        <w:t>信用状况</w:t>
      </w:r>
    </w:p>
    <w:p w14:paraId="695DAB75">
      <w:pPr>
        <w:jc w:val="center"/>
        <w:rPr>
          <w:rFonts w:hint="eastAsia" w:ascii="宋体" w:hAnsi="宋体" w:eastAsia="宋体" w:cs="宋体"/>
          <w:b/>
          <w:szCs w:val="21"/>
        </w:rPr>
      </w:pPr>
    </w:p>
    <w:p w14:paraId="0F669107">
      <w:pPr>
        <w:snapToGrid w:val="0"/>
        <w:spacing w:line="480" w:lineRule="exact"/>
        <w:rPr>
          <w:rFonts w:hint="eastAsia" w:ascii="宋体" w:hAnsi="宋体" w:eastAsia="宋体" w:cs="宋体"/>
          <w:b/>
          <w:szCs w:val="21"/>
        </w:rPr>
      </w:pPr>
      <w:r>
        <w:rPr>
          <w:rFonts w:hint="eastAsia" w:ascii="宋体" w:hAnsi="宋体" w:eastAsia="宋体" w:cs="宋体"/>
          <w:b/>
          <w:szCs w:val="21"/>
        </w:rPr>
        <w:br w:type="page"/>
      </w:r>
    </w:p>
    <w:p w14:paraId="39F13724">
      <w:pPr>
        <w:pStyle w:val="3"/>
        <w:bidi w:val="0"/>
        <w:jc w:val="left"/>
        <w:rPr>
          <w:rFonts w:hint="eastAsia"/>
        </w:rPr>
      </w:pPr>
      <w:r>
        <w:rPr>
          <w:rFonts w:hint="eastAsia"/>
        </w:rPr>
        <w:t>附件</w:t>
      </w:r>
      <w:r>
        <w:rPr>
          <w:rFonts w:hint="eastAsia"/>
          <w:lang w:val="en-US" w:eastAsia="zh-CN"/>
        </w:rPr>
        <w:t>3</w:t>
      </w:r>
      <w:r>
        <w:rPr>
          <w:rFonts w:hint="eastAsia"/>
        </w:rPr>
        <w:t>：</w:t>
      </w:r>
    </w:p>
    <w:p w14:paraId="3D63C6E2">
      <w:pPr>
        <w:snapToGrid w:val="0"/>
        <w:spacing w:line="480" w:lineRule="exact"/>
        <w:jc w:val="center"/>
        <w:rPr>
          <w:rFonts w:hint="eastAsia" w:ascii="宋体" w:hAnsi="宋体" w:eastAsia="宋体" w:cs="宋体"/>
          <w:b/>
          <w:szCs w:val="21"/>
          <w:u w:val="single"/>
        </w:rPr>
      </w:pPr>
      <w:r>
        <w:rPr>
          <w:rFonts w:hint="eastAsia" w:ascii="宋体" w:hAnsi="宋体" w:eastAsia="宋体" w:cs="宋体"/>
          <w:b/>
          <w:szCs w:val="21"/>
        </w:rPr>
        <w:t>报价函</w:t>
      </w:r>
      <w:r>
        <w:rPr>
          <w:rFonts w:hint="eastAsia" w:ascii="宋体" w:hAnsi="宋体" w:eastAsia="宋体" w:cs="宋体"/>
          <w:b/>
          <w:szCs w:val="21"/>
          <w:u w:val="single"/>
        </w:rPr>
        <w:t>（最后报价时提交）</w:t>
      </w:r>
    </w:p>
    <w:p w14:paraId="36462BB2">
      <w:pPr>
        <w:snapToGrid w:val="0"/>
        <w:spacing w:line="480" w:lineRule="exact"/>
        <w:rPr>
          <w:rFonts w:hint="eastAsia" w:ascii="宋体" w:hAnsi="宋体" w:eastAsia="宋体" w:cs="宋体"/>
          <w:szCs w:val="21"/>
        </w:rPr>
      </w:pPr>
    </w:p>
    <w:p w14:paraId="24AF9679">
      <w:pPr>
        <w:snapToGrid w:val="0"/>
        <w:spacing w:line="480" w:lineRule="exact"/>
        <w:rPr>
          <w:rFonts w:hint="eastAsia" w:ascii="宋体" w:hAnsi="宋体" w:eastAsia="宋体" w:cs="宋体"/>
          <w:szCs w:val="21"/>
          <w:lang w:val="en-US" w:eastAsia="zh-CN"/>
        </w:rPr>
      </w:pPr>
      <w:r>
        <w:rPr>
          <w:rFonts w:hint="eastAsia" w:ascii="宋体" w:hAnsi="宋体" w:eastAsia="宋体" w:cs="宋体"/>
          <w:szCs w:val="21"/>
        </w:rPr>
        <w:t>致：</w:t>
      </w:r>
      <w:r>
        <w:rPr>
          <w:rFonts w:hint="eastAsia" w:ascii="宋体" w:hAnsi="宋体" w:eastAsia="宋体" w:cs="宋体"/>
          <w:szCs w:val="21"/>
          <w:lang w:val="en-US" w:eastAsia="zh-CN"/>
        </w:rPr>
        <w:t>云南省通信管理局</w:t>
      </w:r>
    </w:p>
    <w:p w14:paraId="4560F718">
      <w:pPr>
        <w:snapToGrid w:val="0"/>
        <w:spacing w:line="480" w:lineRule="exact"/>
        <w:ind w:firstLine="552"/>
        <w:rPr>
          <w:rFonts w:hint="eastAsia" w:ascii="宋体" w:hAnsi="宋体" w:eastAsia="宋体" w:cs="宋体"/>
          <w:szCs w:val="21"/>
        </w:rPr>
      </w:pPr>
      <w:r>
        <w:rPr>
          <w:rFonts w:hint="eastAsia" w:ascii="宋体" w:hAnsi="宋体" w:eastAsia="宋体" w:cs="宋体"/>
          <w:spacing w:val="6"/>
          <w:szCs w:val="21"/>
        </w:rPr>
        <w:t>在审阅了</w:t>
      </w:r>
      <w:r>
        <w:rPr>
          <w:rFonts w:hint="eastAsia" w:ascii="宋体" w:hAnsi="宋体" w:eastAsia="宋体" w:cs="宋体"/>
          <w:spacing w:val="6"/>
          <w:szCs w:val="21"/>
          <w:u w:val="single"/>
        </w:rPr>
        <w:t xml:space="preserve"> 云南省通信管理局2025年度通信建设工程安全生产技术服务支撑项目 </w:t>
      </w:r>
      <w:r>
        <w:rPr>
          <w:rFonts w:hint="eastAsia" w:ascii="宋体" w:hAnsi="宋体" w:eastAsia="宋体" w:cs="宋体"/>
          <w:spacing w:val="6"/>
          <w:szCs w:val="21"/>
          <w:lang w:eastAsia="zh-CN"/>
        </w:rPr>
        <w:t>谈判</w:t>
      </w:r>
      <w:r>
        <w:rPr>
          <w:rFonts w:hint="eastAsia" w:ascii="宋体" w:hAnsi="宋体" w:eastAsia="宋体" w:cs="宋体"/>
          <w:spacing w:val="6"/>
          <w:szCs w:val="21"/>
        </w:rPr>
        <w:t>文件（项目编号：</w:t>
      </w:r>
      <w:r>
        <w:rPr>
          <w:rFonts w:hint="eastAsia" w:ascii="宋体" w:hAnsi="宋体" w:eastAsia="宋体" w:cs="宋体"/>
          <w:spacing w:val="6"/>
          <w:szCs w:val="21"/>
          <w:u w:val="single"/>
        </w:rPr>
        <w:t xml:space="preserve">      </w:t>
      </w:r>
      <w:r>
        <w:rPr>
          <w:rFonts w:hint="eastAsia" w:ascii="宋体" w:hAnsi="宋体" w:eastAsia="宋体" w:cs="宋体"/>
          <w:spacing w:val="6"/>
          <w:szCs w:val="21"/>
        </w:rPr>
        <w:t>）</w:t>
      </w:r>
      <w:r>
        <w:rPr>
          <w:rFonts w:hint="eastAsia" w:ascii="宋体" w:hAnsi="宋体" w:eastAsia="宋体" w:cs="宋体"/>
          <w:spacing w:val="20"/>
          <w:szCs w:val="21"/>
        </w:rPr>
        <w:t>，我方下述签字人将按照</w:t>
      </w:r>
      <w:r>
        <w:rPr>
          <w:rFonts w:hint="eastAsia" w:ascii="宋体" w:hAnsi="宋体" w:cs="宋体"/>
          <w:b/>
          <w:spacing w:val="20"/>
          <w:szCs w:val="21"/>
          <w:lang w:val="en-US" w:eastAsia="zh-CN"/>
        </w:rPr>
        <w:t>竞争性谈判</w:t>
      </w:r>
      <w:r>
        <w:rPr>
          <w:rFonts w:hint="eastAsia" w:ascii="宋体" w:hAnsi="宋体" w:eastAsia="宋体" w:cs="宋体"/>
          <w:spacing w:val="20"/>
          <w:szCs w:val="21"/>
        </w:rPr>
        <w:t>的规定提供的</w:t>
      </w:r>
      <w:r>
        <w:rPr>
          <w:rFonts w:hint="eastAsia" w:ascii="宋体" w:hAnsi="宋体" w:eastAsia="宋体" w:cs="宋体"/>
          <w:b/>
          <w:spacing w:val="20"/>
          <w:szCs w:val="21"/>
        </w:rPr>
        <w:t>最后总价</w:t>
      </w:r>
      <w:r>
        <w:rPr>
          <w:rFonts w:hint="eastAsia" w:ascii="宋体" w:hAnsi="宋体" w:cs="宋体"/>
          <w:b/>
          <w:spacing w:val="20"/>
          <w:szCs w:val="21"/>
          <w:lang w:val="en-US" w:eastAsia="zh-CN"/>
        </w:rPr>
        <w:t xml:space="preserve">  </w:t>
      </w:r>
      <w:r>
        <w:rPr>
          <w:rFonts w:hint="eastAsia" w:ascii="宋体" w:hAnsi="宋体" w:eastAsia="宋体" w:cs="宋体"/>
          <w:szCs w:val="21"/>
        </w:rPr>
        <w:t>为</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大写：    元整</w:t>
      </w:r>
      <w:r>
        <w:rPr>
          <w:rFonts w:hint="eastAsia" w:ascii="宋体" w:hAnsi="宋体" w:eastAsia="宋体" w:cs="宋体"/>
          <w:szCs w:val="21"/>
        </w:rPr>
        <w:t>）的服务。并作出如下承诺：</w:t>
      </w:r>
    </w:p>
    <w:p w14:paraId="1F381283">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1、如果我们被确定为成交供应商，我们将按照</w:t>
      </w:r>
      <w:r>
        <w:rPr>
          <w:rFonts w:hint="eastAsia" w:ascii="宋体" w:hAnsi="宋体" w:eastAsia="宋体" w:cs="宋体"/>
          <w:szCs w:val="21"/>
          <w:lang w:eastAsia="zh-CN"/>
        </w:rPr>
        <w:t>谈判</w:t>
      </w:r>
      <w:r>
        <w:rPr>
          <w:rFonts w:hint="eastAsia" w:ascii="宋体" w:hAnsi="宋体" w:eastAsia="宋体" w:cs="宋体"/>
          <w:szCs w:val="21"/>
        </w:rPr>
        <w:t>后双方确认的合同条款的要求执行。</w:t>
      </w:r>
    </w:p>
    <w:p w14:paraId="44A3FC0D">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2、我方保证忠实地执行双方所签的合同，并承担合同规定的责任和义务。</w:t>
      </w:r>
    </w:p>
    <w:p w14:paraId="6254313B">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3、我方愿意向贵方提供任何与此报价有关的数据、情况和技术资料。</w:t>
      </w:r>
    </w:p>
    <w:p w14:paraId="16AF435F">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4、我方提交的响应文件及报价自提交日期起</w:t>
      </w:r>
      <w:r>
        <w:rPr>
          <w:rFonts w:hint="eastAsia" w:ascii="宋体" w:hAnsi="宋体" w:eastAsia="宋体" w:cs="宋体"/>
          <w:szCs w:val="21"/>
          <w:u w:val="single"/>
        </w:rPr>
        <w:t xml:space="preserve"> </w:t>
      </w:r>
      <w:r>
        <w:rPr>
          <w:rFonts w:hint="eastAsia" w:ascii="宋体" w:hAnsi="宋体" w:cs="宋体"/>
          <w:szCs w:val="21"/>
          <w:u w:val="single"/>
          <w:lang w:val="en-US" w:eastAsia="zh-CN"/>
        </w:rPr>
        <w:t>90</w:t>
      </w:r>
      <w:r>
        <w:rPr>
          <w:rFonts w:hint="eastAsia" w:ascii="宋体" w:hAnsi="宋体" w:eastAsia="宋体" w:cs="宋体"/>
          <w:szCs w:val="21"/>
          <w:u w:val="single"/>
        </w:rPr>
        <w:t xml:space="preserve"> </w:t>
      </w:r>
      <w:r>
        <w:rPr>
          <w:rFonts w:hint="eastAsia" w:ascii="宋体" w:hAnsi="宋体" w:eastAsia="宋体" w:cs="宋体"/>
          <w:szCs w:val="21"/>
        </w:rPr>
        <w:t>天有效，并对我方具有约束力。</w:t>
      </w:r>
    </w:p>
    <w:p w14:paraId="111F2D47">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5、在正式合同准备好和签字前，本报价函及贵方的书面成交结果通知书将构成约束我们双方的合同内容。</w:t>
      </w:r>
    </w:p>
    <w:p w14:paraId="12562953">
      <w:pPr>
        <w:pStyle w:val="11"/>
        <w:snapToGrid w:val="0"/>
        <w:spacing w:after="0" w:line="480" w:lineRule="exact"/>
        <w:rPr>
          <w:rFonts w:hint="eastAsia" w:ascii="宋体" w:hAnsi="宋体" w:eastAsia="宋体" w:cs="宋体"/>
          <w:b/>
          <w:szCs w:val="21"/>
        </w:rPr>
      </w:pPr>
    </w:p>
    <w:p w14:paraId="786EA88F">
      <w:pPr>
        <w:pStyle w:val="11"/>
        <w:snapToGrid w:val="0"/>
        <w:spacing w:after="0" w:line="480" w:lineRule="exact"/>
        <w:rPr>
          <w:rFonts w:hint="eastAsia" w:ascii="宋体" w:hAnsi="宋体" w:eastAsia="宋体" w:cs="宋体"/>
          <w:b/>
          <w:szCs w:val="21"/>
        </w:rPr>
      </w:pPr>
    </w:p>
    <w:p w14:paraId="3E4A7B8C">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14:paraId="60EFAB00">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52891509">
      <w:pPr>
        <w:snapToGrid w:val="0"/>
        <w:spacing w:line="480" w:lineRule="exact"/>
        <w:ind w:firstLine="552"/>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36DCC1D">
      <w:pPr>
        <w:snapToGrid w:val="0"/>
        <w:spacing w:line="480" w:lineRule="exact"/>
        <w:ind w:firstLine="552"/>
        <w:rPr>
          <w:rFonts w:hint="eastAsia" w:ascii="宋体" w:hAnsi="宋体" w:eastAsia="宋体" w:cs="宋体"/>
          <w:szCs w:val="21"/>
        </w:rPr>
      </w:pPr>
    </w:p>
    <w:p w14:paraId="13964751">
      <w:pPr>
        <w:snapToGrid w:val="0"/>
        <w:spacing w:line="480" w:lineRule="exact"/>
        <w:ind w:firstLine="552"/>
        <w:rPr>
          <w:rFonts w:hint="eastAsia" w:ascii="宋体" w:hAnsi="宋体" w:eastAsia="宋体" w:cs="宋体"/>
          <w:szCs w:val="21"/>
        </w:rPr>
      </w:pPr>
    </w:p>
    <w:p w14:paraId="2A14AE65">
      <w:pPr>
        <w:snapToGrid w:val="0"/>
        <w:spacing w:line="480" w:lineRule="exact"/>
        <w:ind w:firstLine="552"/>
        <w:rPr>
          <w:rFonts w:hint="eastAsia" w:ascii="宋体" w:hAnsi="宋体" w:eastAsia="宋体" w:cs="宋体"/>
          <w:szCs w:val="21"/>
        </w:rPr>
      </w:pPr>
    </w:p>
    <w:p w14:paraId="036C2799">
      <w:pPr>
        <w:snapToGrid w:val="0"/>
        <w:spacing w:line="480" w:lineRule="exact"/>
        <w:ind w:firstLine="552"/>
        <w:rPr>
          <w:rFonts w:hint="eastAsia" w:ascii="宋体" w:hAnsi="宋体" w:eastAsia="宋体" w:cs="宋体"/>
          <w:szCs w:val="21"/>
        </w:rPr>
      </w:pPr>
    </w:p>
    <w:p w14:paraId="37DA0B55">
      <w:pPr>
        <w:snapToGrid w:val="0"/>
        <w:spacing w:line="480" w:lineRule="exact"/>
        <w:ind w:firstLine="552"/>
        <w:rPr>
          <w:rFonts w:hint="eastAsia" w:ascii="宋体" w:hAnsi="宋体" w:eastAsia="宋体" w:cs="宋体"/>
          <w:szCs w:val="21"/>
        </w:rPr>
      </w:pPr>
    </w:p>
    <w:p w14:paraId="25AE7D90">
      <w:pPr>
        <w:snapToGrid w:val="0"/>
        <w:spacing w:line="480" w:lineRule="exact"/>
        <w:ind w:firstLine="552"/>
        <w:rPr>
          <w:rFonts w:hint="eastAsia" w:ascii="宋体" w:hAnsi="宋体" w:eastAsia="宋体" w:cs="宋体"/>
          <w:szCs w:val="21"/>
        </w:rPr>
      </w:pPr>
    </w:p>
    <w:p w14:paraId="5D667944">
      <w:pPr>
        <w:jc w:val="center"/>
        <w:rPr>
          <w:rFonts w:hint="eastAsia" w:ascii="宋体" w:hAnsi="宋体" w:eastAsia="宋体" w:cs="宋体"/>
          <w:b/>
          <w:szCs w:val="21"/>
        </w:rPr>
      </w:pPr>
      <w:r>
        <w:rPr>
          <w:rFonts w:hint="eastAsia" w:ascii="宋体" w:hAnsi="宋体" w:eastAsia="宋体" w:cs="宋体"/>
          <w:b/>
          <w:szCs w:val="21"/>
        </w:rPr>
        <w:t>注：此表不需装入响应文件中，请自备2-3份签字、盖章后带到</w:t>
      </w:r>
      <w:r>
        <w:rPr>
          <w:rFonts w:hint="eastAsia" w:ascii="宋体" w:hAnsi="宋体" w:eastAsia="宋体" w:cs="宋体"/>
          <w:b/>
          <w:szCs w:val="21"/>
          <w:lang w:eastAsia="zh-CN"/>
        </w:rPr>
        <w:t>谈判</w:t>
      </w:r>
      <w:r>
        <w:rPr>
          <w:rFonts w:hint="eastAsia" w:ascii="宋体" w:hAnsi="宋体" w:eastAsia="宋体" w:cs="宋体"/>
          <w:b/>
          <w:szCs w:val="21"/>
        </w:rPr>
        <w:t>现场备用。</w:t>
      </w:r>
    </w:p>
    <w:p w14:paraId="66BB2720">
      <w:pPr>
        <w:snapToGrid w:val="0"/>
        <w:spacing w:line="480" w:lineRule="exact"/>
        <w:rPr>
          <w:rFonts w:hint="eastAsia" w:ascii="宋体" w:hAnsi="宋体" w:eastAsia="宋体" w:cs="宋体"/>
          <w:szCs w:val="21"/>
          <w:u w:val="single"/>
        </w:rPr>
        <w:sectPr>
          <w:footerReference r:id="rId10" w:type="first"/>
          <w:headerReference r:id="rId8" w:type="default"/>
          <w:footerReference r:id="rId9" w:type="default"/>
          <w:pgSz w:w="11907" w:h="16840"/>
          <w:pgMar w:top="1440" w:right="1304" w:bottom="1440" w:left="1418" w:header="851" w:footer="992" w:gutter="0"/>
          <w:cols w:space="720" w:num="1"/>
          <w:docGrid w:type="linesAndChars" w:linePitch="312" w:charSpace="0"/>
        </w:sectPr>
      </w:pPr>
    </w:p>
    <w:p w14:paraId="2D0685D3">
      <w:pPr>
        <w:spacing w:line="480" w:lineRule="exact"/>
        <w:rPr>
          <w:rFonts w:hint="eastAsia" w:ascii="宋体" w:hAnsi="宋体" w:eastAsia="宋体" w:cs="宋体"/>
          <w:b/>
          <w:szCs w:val="21"/>
        </w:rPr>
      </w:pPr>
    </w:p>
    <w:p w14:paraId="3AE78C8F">
      <w:pPr>
        <w:pStyle w:val="3"/>
        <w:bidi w:val="0"/>
        <w:jc w:val="left"/>
        <w:rPr>
          <w:rFonts w:hint="eastAsia"/>
        </w:rPr>
      </w:pPr>
      <w:r>
        <w:rPr>
          <w:rFonts w:hint="eastAsia"/>
        </w:rPr>
        <w:t>附件</w:t>
      </w:r>
      <w:r>
        <w:rPr>
          <w:rFonts w:hint="eastAsia"/>
          <w:lang w:val="en-US" w:eastAsia="zh-CN"/>
        </w:rPr>
        <w:t>4</w:t>
      </w:r>
      <w:r>
        <w:rPr>
          <w:rFonts w:hint="eastAsia"/>
        </w:rPr>
        <w:t>：</w:t>
      </w:r>
    </w:p>
    <w:p w14:paraId="6A182666">
      <w:pPr>
        <w:tabs>
          <w:tab w:val="center" w:pos="4417"/>
          <w:tab w:val="left" w:pos="6930"/>
        </w:tabs>
        <w:spacing w:line="480" w:lineRule="exact"/>
        <w:jc w:val="left"/>
        <w:rPr>
          <w:rFonts w:hint="eastAsia" w:ascii="宋体" w:hAnsi="宋体" w:eastAsia="宋体" w:cs="宋体"/>
          <w:b/>
          <w:szCs w:val="21"/>
        </w:rPr>
      </w:pPr>
      <w:r>
        <w:rPr>
          <w:rFonts w:hint="eastAsia" w:ascii="宋体" w:hAnsi="宋体" w:eastAsia="宋体" w:cs="宋体"/>
          <w:b/>
          <w:szCs w:val="21"/>
        </w:rPr>
        <w:tab/>
      </w:r>
      <w:r>
        <w:rPr>
          <w:rFonts w:hint="eastAsia" w:ascii="宋体" w:hAnsi="宋体" w:eastAsia="宋体" w:cs="宋体"/>
          <w:b/>
          <w:szCs w:val="21"/>
        </w:rPr>
        <w:t>最后报价表</w:t>
      </w:r>
      <w:r>
        <w:rPr>
          <w:rFonts w:hint="eastAsia" w:ascii="宋体" w:hAnsi="宋体" w:eastAsia="宋体" w:cs="宋体"/>
          <w:b/>
          <w:szCs w:val="21"/>
        </w:rPr>
        <w:tab/>
      </w:r>
    </w:p>
    <w:p w14:paraId="0E05D30D">
      <w:pPr>
        <w:spacing w:line="480" w:lineRule="exact"/>
        <w:rPr>
          <w:rFonts w:hint="eastAsia" w:ascii="宋体" w:hAnsi="宋体" w:eastAsia="宋体" w:cs="宋体"/>
          <w:b/>
          <w:szCs w:val="21"/>
        </w:rPr>
      </w:pPr>
    </w:p>
    <w:p w14:paraId="122C9BBE">
      <w:pPr>
        <w:spacing w:line="480" w:lineRule="exact"/>
        <w:rPr>
          <w:rFonts w:hint="eastAsia" w:ascii="宋体" w:hAnsi="宋体" w:eastAsia="宋体" w:cs="宋体"/>
          <w:b/>
          <w:szCs w:val="21"/>
        </w:rPr>
      </w:pPr>
      <w:r>
        <w:rPr>
          <w:rFonts w:hint="eastAsia" w:ascii="宋体" w:hAnsi="宋体" w:eastAsia="宋体" w:cs="宋体"/>
          <w:b/>
          <w:szCs w:val="21"/>
        </w:rPr>
        <w:t>项目</w:t>
      </w:r>
      <w:r>
        <w:rPr>
          <w:rFonts w:hint="eastAsia" w:ascii="宋体" w:hAnsi="宋体" w:cs="宋体"/>
          <w:b/>
          <w:szCs w:val="21"/>
          <w:lang w:val="en-US" w:eastAsia="zh-CN"/>
        </w:rPr>
        <w:t>名称</w:t>
      </w:r>
      <w:r>
        <w:rPr>
          <w:rFonts w:hint="eastAsia" w:ascii="宋体" w:hAnsi="宋体" w:eastAsia="宋体" w:cs="宋体"/>
          <w:b/>
          <w:szCs w:val="21"/>
        </w:rPr>
        <w:t>：</w:t>
      </w:r>
      <w:r>
        <w:rPr>
          <w:rFonts w:hint="eastAsia" w:ascii="宋体" w:hAnsi="宋体" w:eastAsia="宋体" w:cs="宋体"/>
          <w:b/>
          <w:szCs w:val="21"/>
          <w:u w:val="single"/>
        </w:rPr>
        <w:t xml:space="preserve"> 云南省通信管理局2025年度通信建设工程安全生产技术服务支撑项目     </w:t>
      </w:r>
      <w:r>
        <w:rPr>
          <w:rFonts w:hint="eastAsia" w:ascii="宋体" w:hAnsi="宋体" w:eastAsia="宋体" w:cs="宋体"/>
          <w:b/>
          <w:szCs w:val="21"/>
        </w:rPr>
        <w:t xml:space="preserve">                         价格单位：人民币</w:t>
      </w:r>
      <w:r>
        <w:rPr>
          <w:rFonts w:hint="eastAsia" w:ascii="宋体" w:hAnsi="宋体" w:cs="宋体"/>
          <w:b/>
          <w:szCs w:val="21"/>
          <w:lang w:val="en-US" w:eastAsia="zh-CN"/>
        </w:rPr>
        <w:t xml:space="preserve"> </w:t>
      </w:r>
      <w:r>
        <w:rPr>
          <w:rFonts w:hint="eastAsia" w:ascii="宋体" w:hAnsi="宋体" w:cs="宋体"/>
          <w:b/>
          <w:szCs w:val="21"/>
          <w:u w:val="single"/>
          <w:lang w:val="en-US" w:eastAsia="zh-CN"/>
        </w:rPr>
        <w:t xml:space="preserve">   万</w:t>
      </w:r>
      <w:r>
        <w:rPr>
          <w:rFonts w:hint="eastAsia" w:ascii="宋体" w:hAnsi="宋体" w:cs="宋体"/>
          <w:b/>
          <w:szCs w:val="21"/>
          <w:lang w:val="en-US" w:eastAsia="zh-CN"/>
        </w:rPr>
        <w:t xml:space="preserve"> </w:t>
      </w:r>
      <w:r>
        <w:rPr>
          <w:rFonts w:hint="eastAsia" w:ascii="宋体" w:hAnsi="宋体" w:eastAsia="宋体" w:cs="宋体"/>
          <w:b/>
          <w:szCs w:val="21"/>
        </w:rPr>
        <w:t>元</w:t>
      </w:r>
    </w:p>
    <w:tbl>
      <w:tblPr>
        <w:tblStyle w:val="19"/>
        <w:tblW w:w="8810" w:type="dxa"/>
        <w:jc w:val="center"/>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2008"/>
        <w:gridCol w:w="1004"/>
        <w:gridCol w:w="1321"/>
        <w:gridCol w:w="1471"/>
      </w:tblGrid>
      <w:tr w14:paraId="47C745BE">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3" w:type="dxa"/>
            <w:noWrap w:val="0"/>
            <w:vAlign w:val="center"/>
          </w:tcPr>
          <w:p w14:paraId="438639BC">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723" w:type="dxa"/>
            <w:noWrap w:val="0"/>
            <w:vAlign w:val="center"/>
          </w:tcPr>
          <w:p w14:paraId="63731C05">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分项名称</w:t>
            </w:r>
          </w:p>
        </w:tc>
        <w:tc>
          <w:tcPr>
            <w:tcW w:w="2008" w:type="dxa"/>
            <w:noWrap w:val="0"/>
            <w:vAlign w:val="center"/>
          </w:tcPr>
          <w:p w14:paraId="4BB03B87">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服务商名称</w:t>
            </w:r>
          </w:p>
        </w:tc>
        <w:tc>
          <w:tcPr>
            <w:tcW w:w="1004" w:type="dxa"/>
            <w:noWrap w:val="0"/>
            <w:vAlign w:val="center"/>
          </w:tcPr>
          <w:p w14:paraId="22A18303">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数量</w:t>
            </w:r>
          </w:p>
        </w:tc>
        <w:tc>
          <w:tcPr>
            <w:tcW w:w="1321" w:type="dxa"/>
            <w:noWrap w:val="0"/>
            <w:vAlign w:val="center"/>
          </w:tcPr>
          <w:p w14:paraId="61F36DD5">
            <w:pPr>
              <w:widowControl/>
              <w:spacing w:line="480" w:lineRule="exact"/>
              <w:jc w:val="center"/>
              <w:rPr>
                <w:rFonts w:hint="eastAsia" w:ascii="宋体" w:hAnsi="宋体" w:eastAsia="宋体" w:cs="宋体"/>
                <w:b/>
                <w:kern w:val="0"/>
                <w:szCs w:val="21"/>
              </w:rPr>
            </w:pPr>
            <w:r>
              <w:rPr>
                <w:rFonts w:hint="eastAsia" w:ascii="宋体" w:hAnsi="宋体" w:eastAsia="宋体" w:cs="宋体"/>
                <w:b/>
                <w:kern w:val="0"/>
                <w:szCs w:val="21"/>
              </w:rPr>
              <w:t>单价</w:t>
            </w:r>
          </w:p>
        </w:tc>
        <w:tc>
          <w:tcPr>
            <w:tcW w:w="1471" w:type="dxa"/>
            <w:noWrap w:val="0"/>
            <w:vAlign w:val="center"/>
          </w:tcPr>
          <w:p w14:paraId="11A1220A">
            <w:pPr>
              <w:widowControl/>
              <w:spacing w:line="480" w:lineRule="exact"/>
              <w:ind w:left="-105" w:leftChars="-50"/>
              <w:jc w:val="center"/>
              <w:rPr>
                <w:rFonts w:hint="eastAsia" w:ascii="宋体" w:hAnsi="宋体" w:eastAsia="宋体" w:cs="宋体"/>
                <w:b/>
                <w:kern w:val="0"/>
                <w:szCs w:val="21"/>
              </w:rPr>
            </w:pPr>
            <w:r>
              <w:rPr>
                <w:rFonts w:hint="eastAsia" w:ascii="宋体" w:hAnsi="宋体" w:eastAsia="宋体" w:cs="宋体"/>
                <w:b/>
                <w:kern w:val="0"/>
                <w:szCs w:val="21"/>
              </w:rPr>
              <w:t>总价</w:t>
            </w:r>
          </w:p>
        </w:tc>
      </w:tr>
      <w:tr w14:paraId="43DAADB9">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340D9CA8">
            <w:pPr>
              <w:widowControl/>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723" w:type="dxa"/>
            <w:noWrap w:val="0"/>
            <w:vAlign w:val="center"/>
          </w:tcPr>
          <w:p w14:paraId="3A78AAF9">
            <w:pPr>
              <w:widowControl/>
              <w:spacing w:line="480" w:lineRule="exact"/>
              <w:jc w:val="center"/>
              <w:rPr>
                <w:rFonts w:hint="eastAsia" w:ascii="宋体" w:hAnsi="宋体" w:eastAsia="宋体" w:cs="宋体"/>
                <w:kern w:val="0"/>
                <w:szCs w:val="21"/>
              </w:rPr>
            </w:pPr>
          </w:p>
        </w:tc>
        <w:tc>
          <w:tcPr>
            <w:tcW w:w="2008" w:type="dxa"/>
            <w:noWrap w:val="0"/>
            <w:vAlign w:val="top"/>
          </w:tcPr>
          <w:p w14:paraId="0932C900">
            <w:pPr>
              <w:widowControl/>
              <w:spacing w:line="480" w:lineRule="exact"/>
              <w:jc w:val="center"/>
              <w:rPr>
                <w:rFonts w:hint="eastAsia" w:ascii="宋体" w:hAnsi="宋体" w:eastAsia="宋体" w:cs="宋体"/>
                <w:kern w:val="0"/>
                <w:szCs w:val="21"/>
              </w:rPr>
            </w:pPr>
          </w:p>
        </w:tc>
        <w:tc>
          <w:tcPr>
            <w:tcW w:w="1004" w:type="dxa"/>
            <w:noWrap w:val="0"/>
            <w:vAlign w:val="center"/>
          </w:tcPr>
          <w:p w14:paraId="02171C65">
            <w:pPr>
              <w:widowControl/>
              <w:spacing w:line="480" w:lineRule="exact"/>
              <w:jc w:val="center"/>
              <w:rPr>
                <w:rFonts w:hint="eastAsia" w:ascii="宋体" w:hAnsi="宋体" w:eastAsia="宋体" w:cs="宋体"/>
                <w:kern w:val="0"/>
                <w:szCs w:val="21"/>
              </w:rPr>
            </w:pPr>
          </w:p>
        </w:tc>
        <w:tc>
          <w:tcPr>
            <w:tcW w:w="1321" w:type="dxa"/>
            <w:noWrap w:val="0"/>
            <w:vAlign w:val="top"/>
          </w:tcPr>
          <w:p w14:paraId="0E56EFAC">
            <w:pPr>
              <w:widowControl/>
              <w:spacing w:line="480" w:lineRule="exact"/>
              <w:jc w:val="center"/>
              <w:rPr>
                <w:rFonts w:hint="eastAsia" w:ascii="宋体" w:hAnsi="宋体" w:eastAsia="宋体" w:cs="宋体"/>
                <w:kern w:val="0"/>
                <w:szCs w:val="21"/>
              </w:rPr>
            </w:pPr>
          </w:p>
        </w:tc>
        <w:tc>
          <w:tcPr>
            <w:tcW w:w="1471" w:type="dxa"/>
            <w:noWrap w:val="0"/>
            <w:vAlign w:val="top"/>
          </w:tcPr>
          <w:p w14:paraId="0899B2AE">
            <w:pPr>
              <w:widowControl/>
              <w:spacing w:line="480" w:lineRule="exact"/>
              <w:jc w:val="center"/>
              <w:rPr>
                <w:rFonts w:hint="eastAsia" w:ascii="宋体" w:hAnsi="宋体" w:eastAsia="宋体" w:cs="宋体"/>
                <w:kern w:val="0"/>
                <w:szCs w:val="21"/>
              </w:rPr>
            </w:pPr>
          </w:p>
        </w:tc>
      </w:tr>
      <w:tr w14:paraId="59E40A10">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1CFB6350">
            <w:pPr>
              <w:spacing w:line="48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23" w:type="dxa"/>
            <w:noWrap w:val="0"/>
            <w:vAlign w:val="center"/>
          </w:tcPr>
          <w:p w14:paraId="07533FC3">
            <w:pPr>
              <w:spacing w:line="480" w:lineRule="exact"/>
              <w:jc w:val="center"/>
              <w:rPr>
                <w:rFonts w:hint="eastAsia" w:ascii="宋体" w:hAnsi="宋体" w:eastAsia="宋体" w:cs="宋体"/>
                <w:szCs w:val="21"/>
              </w:rPr>
            </w:pPr>
          </w:p>
        </w:tc>
        <w:tc>
          <w:tcPr>
            <w:tcW w:w="2008" w:type="dxa"/>
            <w:noWrap w:val="0"/>
            <w:vAlign w:val="top"/>
          </w:tcPr>
          <w:p w14:paraId="23A4B0B6">
            <w:pPr>
              <w:widowControl/>
              <w:spacing w:line="480" w:lineRule="exact"/>
              <w:jc w:val="center"/>
              <w:rPr>
                <w:rFonts w:hint="eastAsia" w:ascii="宋体" w:hAnsi="宋体" w:eastAsia="宋体" w:cs="宋体"/>
                <w:kern w:val="0"/>
                <w:szCs w:val="21"/>
              </w:rPr>
            </w:pPr>
          </w:p>
        </w:tc>
        <w:tc>
          <w:tcPr>
            <w:tcW w:w="1004" w:type="dxa"/>
            <w:noWrap w:val="0"/>
            <w:vAlign w:val="center"/>
          </w:tcPr>
          <w:p w14:paraId="6649B23C">
            <w:pPr>
              <w:widowControl/>
              <w:spacing w:line="480" w:lineRule="exact"/>
              <w:jc w:val="center"/>
              <w:rPr>
                <w:rFonts w:hint="eastAsia" w:ascii="宋体" w:hAnsi="宋体" w:eastAsia="宋体" w:cs="宋体"/>
                <w:kern w:val="0"/>
                <w:szCs w:val="21"/>
              </w:rPr>
            </w:pPr>
          </w:p>
        </w:tc>
        <w:tc>
          <w:tcPr>
            <w:tcW w:w="1321" w:type="dxa"/>
            <w:noWrap w:val="0"/>
            <w:vAlign w:val="top"/>
          </w:tcPr>
          <w:p w14:paraId="250450D7">
            <w:pPr>
              <w:widowControl/>
              <w:spacing w:line="480" w:lineRule="exact"/>
              <w:jc w:val="center"/>
              <w:rPr>
                <w:rFonts w:hint="eastAsia" w:ascii="宋体" w:hAnsi="宋体" w:eastAsia="宋体" w:cs="宋体"/>
                <w:kern w:val="0"/>
                <w:szCs w:val="21"/>
              </w:rPr>
            </w:pPr>
          </w:p>
        </w:tc>
        <w:tc>
          <w:tcPr>
            <w:tcW w:w="1471" w:type="dxa"/>
            <w:noWrap w:val="0"/>
            <w:vAlign w:val="top"/>
          </w:tcPr>
          <w:p w14:paraId="52F8E6DD">
            <w:pPr>
              <w:widowControl/>
              <w:spacing w:line="480" w:lineRule="exact"/>
              <w:jc w:val="center"/>
              <w:rPr>
                <w:rFonts w:hint="eastAsia" w:ascii="宋体" w:hAnsi="宋体" w:eastAsia="宋体" w:cs="宋体"/>
                <w:kern w:val="0"/>
                <w:szCs w:val="21"/>
              </w:rPr>
            </w:pPr>
          </w:p>
        </w:tc>
      </w:tr>
      <w:tr w14:paraId="0A87ACDE">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19103B0E">
            <w:pPr>
              <w:spacing w:line="480" w:lineRule="exact"/>
              <w:jc w:val="center"/>
              <w:rPr>
                <w:rFonts w:hint="eastAsia" w:ascii="宋体" w:hAnsi="宋体" w:eastAsia="宋体" w:cs="宋体"/>
                <w:szCs w:val="21"/>
              </w:rPr>
            </w:pPr>
          </w:p>
        </w:tc>
        <w:tc>
          <w:tcPr>
            <w:tcW w:w="1723" w:type="dxa"/>
            <w:noWrap w:val="0"/>
            <w:vAlign w:val="top"/>
          </w:tcPr>
          <w:p w14:paraId="31C56F02">
            <w:pPr>
              <w:spacing w:line="480" w:lineRule="exact"/>
              <w:jc w:val="center"/>
              <w:rPr>
                <w:rFonts w:hint="eastAsia" w:ascii="宋体" w:hAnsi="宋体" w:eastAsia="宋体" w:cs="宋体"/>
                <w:szCs w:val="21"/>
              </w:rPr>
            </w:pPr>
          </w:p>
        </w:tc>
        <w:tc>
          <w:tcPr>
            <w:tcW w:w="2008" w:type="dxa"/>
            <w:noWrap w:val="0"/>
            <w:vAlign w:val="top"/>
          </w:tcPr>
          <w:p w14:paraId="115E9594">
            <w:pPr>
              <w:widowControl/>
              <w:spacing w:line="480" w:lineRule="exact"/>
              <w:jc w:val="center"/>
              <w:rPr>
                <w:rFonts w:hint="eastAsia" w:ascii="宋体" w:hAnsi="宋体" w:eastAsia="宋体" w:cs="宋体"/>
                <w:kern w:val="0"/>
                <w:szCs w:val="21"/>
              </w:rPr>
            </w:pPr>
          </w:p>
        </w:tc>
        <w:tc>
          <w:tcPr>
            <w:tcW w:w="1004" w:type="dxa"/>
            <w:noWrap w:val="0"/>
            <w:vAlign w:val="center"/>
          </w:tcPr>
          <w:p w14:paraId="573BD89D">
            <w:pPr>
              <w:widowControl/>
              <w:spacing w:line="480" w:lineRule="exact"/>
              <w:jc w:val="center"/>
              <w:rPr>
                <w:rFonts w:hint="eastAsia" w:ascii="宋体" w:hAnsi="宋体" w:eastAsia="宋体" w:cs="宋体"/>
                <w:kern w:val="0"/>
                <w:szCs w:val="21"/>
              </w:rPr>
            </w:pPr>
          </w:p>
        </w:tc>
        <w:tc>
          <w:tcPr>
            <w:tcW w:w="1321" w:type="dxa"/>
            <w:noWrap w:val="0"/>
            <w:vAlign w:val="top"/>
          </w:tcPr>
          <w:p w14:paraId="3DCA9AE6">
            <w:pPr>
              <w:widowControl/>
              <w:spacing w:line="480" w:lineRule="exact"/>
              <w:jc w:val="center"/>
              <w:rPr>
                <w:rFonts w:hint="eastAsia" w:ascii="宋体" w:hAnsi="宋体" w:eastAsia="宋体" w:cs="宋体"/>
                <w:kern w:val="0"/>
                <w:szCs w:val="21"/>
              </w:rPr>
            </w:pPr>
          </w:p>
        </w:tc>
        <w:tc>
          <w:tcPr>
            <w:tcW w:w="1471" w:type="dxa"/>
            <w:noWrap w:val="0"/>
            <w:vAlign w:val="top"/>
          </w:tcPr>
          <w:p w14:paraId="1839688A">
            <w:pPr>
              <w:widowControl/>
              <w:spacing w:line="480" w:lineRule="exact"/>
              <w:jc w:val="center"/>
              <w:rPr>
                <w:rFonts w:hint="eastAsia" w:ascii="宋体" w:hAnsi="宋体" w:eastAsia="宋体" w:cs="宋体"/>
                <w:kern w:val="0"/>
                <w:szCs w:val="21"/>
              </w:rPr>
            </w:pPr>
          </w:p>
        </w:tc>
      </w:tr>
      <w:tr w14:paraId="05D8D802">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60F4D37D">
            <w:pPr>
              <w:spacing w:line="480" w:lineRule="exact"/>
              <w:jc w:val="center"/>
              <w:rPr>
                <w:rFonts w:hint="eastAsia" w:ascii="宋体" w:hAnsi="宋体" w:eastAsia="宋体" w:cs="宋体"/>
                <w:szCs w:val="21"/>
              </w:rPr>
            </w:pPr>
          </w:p>
        </w:tc>
        <w:tc>
          <w:tcPr>
            <w:tcW w:w="1723" w:type="dxa"/>
            <w:noWrap w:val="0"/>
            <w:vAlign w:val="top"/>
          </w:tcPr>
          <w:p w14:paraId="4B2DA3EA">
            <w:pPr>
              <w:spacing w:line="480" w:lineRule="exact"/>
              <w:jc w:val="center"/>
              <w:rPr>
                <w:rFonts w:hint="eastAsia" w:ascii="宋体" w:hAnsi="宋体" w:eastAsia="宋体" w:cs="宋体"/>
                <w:szCs w:val="21"/>
              </w:rPr>
            </w:pPr>
          </w:p>
        </w:tc>
        <w:tc>
          <w:tcPr>
            <w:tcW w:w="2008" w:type="dxa"/>
            <w:noWrap w:val="0"/>
            <w:vAlign w:val="top"/>
          </w:tcPr>
          <w:p w14:paraId="3446514D">
            <w:pPr>
              <w:widowControl/>
              <w:spacing w:line="480" w:lineRule="exact"/>
              <w:jc w:val="center"/>
              <w:rPr>
                <w:rFonts w:hint="eastAsia" w:ascii="宋体" w:hAnsi="宋体" w:eastAsia="宋体" w:cs="宋体"/>
                <w:kern w:val="0"/>
                <w:szCs w:val="21"/>
              </w:rPr>
            </w:pPr>
          </w:p>
        </w:tc>
        <w:tc>
          <w:tcPr>
            <w:tcW w:w="1004" w:type="dxa"/>
            <w:noWrap w:val="0"/>
            <w:vAlign w:val="center"/>
          </w:tcPr>
          <w:p w14:paraId="025C639A">
            <w:pPr>
              <w:widowControl/>
              <w:spacing w:line="480" w:lineRule="exact"/>
              <w:jc w:val="center"/>
              <w:rPr>
                <w:rFonts w:hint="eastAsia" w:ascii="宋体" w:hAnsi="宋体" w:eastAsia="宋体" w:cs="宋体"/>
                <w:kern w:val="0"/>
                <w:szCs w:val="21"/>
              </w:rPr>
            </w:pPr>
          </w:p>
        </w:tc>
        <w:tc>
          <w:tcPr>
            <w:tcW w:w="1321" w:type="dxa"/>
            <w:noWrap w:val="0"/>
            <w:vAlign w:val="top"/>
          </w:tcPr>
          <w:p w14:paraId="1852C213">
            <w:pPr>
              <w:widowControl/>
              <w:spacing w:line="480" w:lineRule="exact"/>
              <w:jc w:val="center"/>
              <w:rPr>
                <w:rFonts w:hint="eastAsia" w:ascii="宋体" w:hAnsi="宋体" w:eastAsia="宋体" w:cs="宋体"/>
                <w:kern w:val="0"/>
                <w:szCs w:val="21"/>
              </w:rPr>
            </w:pPr>
          </w:p>
        </w:tc>
        <w:tc>
          <w:tcPr>
            <w:tcW w:w="1471" w:type="dxa"/>
            <w:noWrap w:val="0"/>
            <w:vAlign w:val="top"/>
          </w:tcPr>
          <w:p w14:paraId="2E856701">
            <w:pPr>
              <w:widowControl/>
              <w:spacing w:line="480" w:lineRule="exact"/>
              <w:jc w:val="center"/>
              <w:rPr>
                <w:rFonts w:hint="eastAsia" w:ascii="宋体" w:hAnsi="宋体" w:eastAsia="宋体" w:cs="宋体"/>
                <w:kern w:val="0"/>
                <w:szCs w:val="21"/>
              </w:rPr>
            </w:pPr>
          </w:p>
        </w:tc>
      </w:tr>
      <w:tr w14:paraId="121D9230">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noWrap w:val="0"/>
            <w:vAlign w:val="top"/>
          </w:tcPr>
          <w:p w14:paraId="2B1CF84E">
            <w:pPr>
              <w:spacing w:line="480" w:lineRule="exact"/>
              <w:jc w:val="center"/>
              <w:rPr>
                <w:rFonts w:hint="eastAsia" w:ascii="宋体" w:hAnsi="宋体" w:eastAsia="宋体" w:cs="宋体"/>
                <w:szCs w:val="21"/>
              </w:rPr>
            </w:pPr>
          </w:p>
        </w:tc>
        <w:tc>
          <w:tcPr>
            <w:tcW w:w="1723" w:type="dxa"/>
            <w:tcBorders>
              <w:bottom w:val="single" w:color="auto" w:sz="4" w:space="0"/>
            </w:tcBorders>
            <w:noWrap w:val="0"/>
            <w:vAlign w:val="top"/>
          </w:tcPr>
          <w:p w14:paraId="125A9AA4">
            <w:pPr>
              <w:spacing w:line="480" w:lineRule="exact"/>
              <w:jc w:val="center"/>
              <w:rPr>
                <w:rFonts w:hint="eastAsia" w:ascii="宋体" w:hAnsi="宋体" w:eastAsia="宋体" w:cs="宋体"/>
                <w:szCs w:val="21"/>
              </w:rPr>
            </w:pPr>
          </w:p>
        </w:tc>
        <w:tc>
          <w:tcPr>
            <w:tcW w:w="2008" w:type="dxa"/>
            <w:tcBorders>
              <w:bottom w:val="single" w:color="auto" w:sz="4" w:space="0"/>
            </w:tcBorders>
            <w:noWrap w:val="0"/>
            <w:vAlign w:val="top"/>
          </w:tcPr>
          <w:p w14:paraId="11498A93">
            <w:pPr>
              <w:widowControl/>
              <w:spacing w:line="480" w:lineRule="exact"/>
              <w:jc w:val="center"/>
              <w:rPr>
                <w:rFonts w:hint="eastAsia" w:ascii="宋体" w:hAnsi="宋体" w:eastAsia="宋体" w:cs="宋体"/>
                <w:kern w:val="0"/>
                <w:szCs w:val="21"/>
              </w:rPr>
            </w:pPr>
          </w:p>
        </w:tc>
        <w:tc>
          <w:tcPr>
            <w:tcW w:w="1004" w:type="dxa"/>
            <w:tcBorders>
              <w:bottom w:val="single" w:color="auto" w:sz="4" w:space="0"/>
            </w:tcBorders>
            <w:noWrap w:val="0"/>
            <w:vAlign w:val="center"/>
          </w:tcPr>
          <w:p w14:paraId="6BB496BD">
            <w:pPr>
              <w:widowControl/>
              <w:spacing w:line="480" w:lineRule="exact"/>
              <w:jc w:val="center"/>
              <w:rPr>
                <w:rFonts w:hint="eastAsia" w:ascii="宋体" w:hAnsi="宋体" w:eastAsia="宋体" w:cs="宋体"/>
                <w:kern w:val="0"/>
                <w:szCs w:val="21"/>
              </w:rPr>
            </w:pPr>
          </w:p>
        </w:tc>
        <w:tc>
          <w:tcPr>
            <w:tcW w:w="1321" w:type="dxa"/>
            <w:tcBorders>
              <w:bottom w:val="single" w:color="auto" w:sz="4" w:space="0"/>
            </w:tcBorders>
            <w:noWrap w:val="0"/>
            <w:vAlign w:val="top"/>
          </w:tcPr>
          <w:p w14:paraId="6E0A7538">
            <w:pPr>
              <w:widowControl/>
              <w:spacing w:line="480" w:lineRule="exact"/>
              <w:jc w:val="center"/>
              <w:rPr>
                <w:rFonts w:hint="eastAsia" w:ascii="宋体" w:hAnsi="宋体" w:eastAsia="宋体" w:cs="宋体"/>
                <w:kern w:val="0"/>
                <w:szCs w:val="21"/>
              </w:rPr>
            </w:pPr>
          </w:p>
        </w:tc>
        <w:tc>
          <w:tcPr>
            <w:tcW w:w="1471" w:type="dxa"/>
            <w:tcBorders>
              <w:bottom w:val="single" w:color="auto" w:sz="4" w:space="0"/>
            </w:tcBorders>
            <w:noWrap w:val="0"/>
            <w:vAlign w:val="top"/>
          </w:tcPr>
          <w:p w14:paraId="2B925C66">
            <w:pPr>
              <w:widowControl/>
              <w:spacing w:line="480" w:lineRule="exact"/>
              <w:jc w:val="center"/>
              <w:rPr>
                <w:rFonts w:hint="eastAsia" w:ascii="宋体" w:hAnsi="宋体" w:eastAsia="宋体" w:cs="宋体"/>
                <w:kern w:val="0"/>
                <w:szCs w:val="21"/>
              </w:rPr>
            </w:pPr>
          </w:p>
        </w:tc>
      </w:tr>
      <w:tr w14:paraId="5F2D5266">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47FE4713">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55941397">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3438ACD7">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510D21D4">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6CD198C9">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2B9C833E">
            <w:pPr>
              <w:widowControl/>
              <w:spacing w:line="480" w:lineRule="exact"/>
              <w:jc w:val="center"/>
              <w:rPr>
                <w:rFonts w:hint="eastAsia" w:ascii="宋体" w:hAnsi="宋体" w:eastAsia="宋体" w:cs="宋体"/>
                <w:kern w:val="0"/>
                <w:szCs w:val="21"/>
              </w:rPr>
            </w:pPr>
          </w:p>
        </w:tc>
      </w:tr>
      <w:tr w14:paraId="0842CB68">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5B02F9FA">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3BFDC7CD">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2BBE0C98">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79967848">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618DA872">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3F9580E0">
            <w:pPr>
              <w:widowControl/>
              <w:spacing w:line="480" w:lineRule="exact"/>
              <w:jc w:val="center"/>
              <w:rPr>
                <w:rFonts w:hint="eastAsia" w:ascii="宋体" w:hAnsi="宋体" w:eastAsia="宋体" w:cs="宋体"/>
                <w:kern w:val="0"/>
                <w:szCs w:val="21"/>
              </w:rPr>
            </w:pPr>
          </w:p>
        </w:tc>
      </w:tr>
      <w:tr w14:paraId="213BC61D">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7C524304">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176E6AB6">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2DFA4F6C">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341BF335">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69D43638">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05E25DD6">
            <w:pPr>
              <w:widowControl/>
              <w:spacing w:line="480" w:lineRule="exact"/>
              <w:jc w:val="center"/>
              <w:rPr>
                <w:rFonts w:hint="eastAsia" w:ascii="宋体" w:hAnsi="宋体" w:eastAsia="宋体" w:cs="宋体"/>
                <w:kern w:val="0"/>
                <w:szCs w:val="21"/>
              </w:rPr>
            </w:pPr>
          </w:p>
        </w:tc>
      </w:tr>
      <w:tr w14:paraId="77488500">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bottom w:val="dotted" w:color="auto" w:sz="4" w:space="0"/>
              <w:right w:val="dotted" w:color="auto" w:sz="4" w:space="0"/>
            </w:tcBorders>
            <w:noWrap w:val="0"/>
            <w:vAlign w:val="top"/>
          </w:tcPr>
          <w:p w14:paraId="591AA91F">
            <w:pPr>
              <w:spacing w:line="480" w:lineRule="exact"/>
              <w:jc w:val="center"/>
              <w:rPr>
                <w:rFonts w:hint="eastAsia" w:ascii="宋体" w:hAnsi="宋体" w:eastAsia="宋体" w:cs="宋体"/>
                <w:szCs w:val="21"/>
              </w:rPr>
            </w:pPr>
          </w:p>
        </w:tc>
        <w:tc>
          <w:tcPr>
            <w:tcW w:w="1723" w:type="dxa"/>
            <w:tcBorders>
              <w:left w:val="dotted" w:color="auto" w:sz="4" w:space="0"/>
              <w:bottom w:val="dotted" w:color="auto" w:sz="4" w:space="0"/>
              <w:right w:val="dotted" w:color="auto" w:sz="4" w:space="0"/>
            </w:tcBorders>
            <w:noWrap w:val="0"/>
            <w:vAlign w:val="top"/>
          </w:tcPr>
          <w:p w14:paraId="7BF6F739">
            <w:pPr>
              <w:spacing w:line="480" w:lineRule="exact"/>
              <w:jc w:val="center"/>
              <w:rPr>
                <w:rFonts w:hint="eastAsia" w:ascii="宋体" w:hAnsi="宋体" w:eastAsia="宋体" w:cs="宋体"/>
                <w:szCs w:val="21"/>
              </w:rPr>
            </w:pPr>
          </w:p>
        </w:tc>
        <w:tc>
          <w:tcPr>
            <w:tcW w:w="2008" w:type="dxa"/>
            <w:tcBorders>
              <w:left w:val="dotted" w:color="auto" w:sz="4" w:space="0"/>
              <w:bottom w:val="dotted" w:color="auto" w:sz="4" w:space="0"/>
              <w:right w:val="dotted" w:color="auto" w:sz="4" w:space="0"/>
            </w:tcBorders>
            <w:noWrap w:val="0"/>
            <w:vAlign w:val="top"/>
          </w:tcPr>
          <w:p w14:paraId="243642A1">
            <w:pPr>
              <w:widowControl/>
              <w:spacing w:line="480" w:lineRule="exact"/>
              <w:jc w:val="center"/>
              <w:rPr>
                <w:rFonts w:hint="eastAsia" w:ascii="宋体" w:hAnsi="宋体" w:eastAsia="宋体" w:cs="宋体"/>
                <w:kern w:val="0"/>
                <w:szCs w:val="21"/>
              </w:rPr>
            </w:pPr>
          </w:p>
        </w:tc>
        <w:tc>
          <w:tcPr>
            <w:tcW w:w="1004" w:type="dxa"/>
            <w:tcBorders>
              <w:left w:val="dotted" w:color="auto" w:sz="4" w:space="0"/>
              <w:bottom w:val="dotted" w:color="auto" w:sz="4" w:space="0"/>
              <w:right w:val="dotted" w:color="auto" w:sz="4" w:space="0"/>
            </w:tcBorders>
            <w:noWrap w:val="0"/>
            <w:vAlign w:val="center"/>
          </w:tcPr>
          <w:p w14:paraId="1A4DDB2E">
            <w:pPr>
              <w:widowControl/>
              <w:spacing w:line="480" w:lineRule="exact"/>
              <w:jc w:val="center"/>
              <w:rPr>
                <w:rFonts w:hint="eastAsia" w:ascii="宋体" w:hAnsi="宋体" w:eastAsia="宋体" w:cs="宋体"/>
                <w:kern w:val="0"/>
                <w:szCs w:val="21"/>
              </w:rPr>
            </w:pPr>
          </w:p>
        </w:tc>
        <w:tc>
          <w:tcPr>
            <w:tcW w:w="1321" w:type="dxa"/>
            <w:tcBorders>
              <w:left w:val="dotted" w:color="auto" w:sz="4" w:space="0"/>
              <w:bottom w:val="dotted" w:color="auto" w:sz="4" w:space="0"/>
              <w:right w:val="dotted" w:color="auto" w:sz="4" w:space="0"/>
            </w:tcBorders>
            <w:noWrap w:val="0"/>
            <w:vAlign w:val="top"/>
          </w:tcPr>
          <w:p w14:paraId="4720CDC1">
            <w:pPr>
              <w:widowControl/>
              <w:spacing w:line="480" w:lineRule="exact"/>
              <w:jc w:val="center"/>
              <w:rPr>
                <w:rFonts w:hint="eastAsia" w:ascii="宋体" w:hAnsi="宋体" w:eastAsia="宋体" w:cs="宋体"/>
                <w:kern w:val="0"/>
                <w:szCs w:val="21"/>
              </w:rPr>
            </w:pPr>
          </w:p>
        </w:tc>
        <w:tc>
          <w:tcPr>
            <w:tcW w:w="1471" w:type="dxa"/>
            <w:tcBorders>
              <w:left w:val="dotted" w:color="auto" w:sz="4" w:space="0"/>
              <w:bottom w:val="dotted" w:color="auto" w:sz="4" w:space="0"/>
              <w:right w:val="dotted" w:color="auto" w:sz="4" w:space="0"/>
            </w:tcBorders>
            <w:noWrap w:val="0"/>
            <w:vAlign w:val="top"/>
          </w:tcPr>
          <w:p w14:paraId="5A793ABD">
            <w:pPr>
              <w:widowControl/>
              <w:spacing w:line="480" w:lineRule="exact"/>
              <w:jc w:val="center"/>
              <w:rPr>
                <w:rFonts w:hint="eastAsia" w:ascii="宋体" w:hAnsi="宋体" w:eastAsia="宋体" w:cs="宋体"/>
                <w:kern w:val="0"/>
                <w:szCs w:val="21"/>
              </w:rPr>
            </w:pPr>
          </w:p>
        </w:tc>
      </w:tr>
      <w:tr w14:paraId="67804411">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tcBorders>
              <w:top w:val="dotted" w:color="auto" w:sz="4" w:space="0"/>
              <w:right w:val="dotted" w:color="auto" w:sz="4" w:space="0"/>
            </w:tcBorders>
            <w:noWrap w:val="0"/>
            <w:vAlign w:val="top"/>
          </w:tcPr>
          <w:p w14:paraId="1B218F44">
            <w:pPr>
              <w:widowControl/>
              <w:spacing w:line="480" w:lineRule="exact"/>
              <w:jc w:val="center"/>
              <w:rPr>
                <w:rFonts w:hint="eastAsia" w:ascii="宋体" w:hAnsi="宋体" w:eastAsia="宋体" w:cs="宋体"/>
                <w:kern w:val="0"/>
                <w:szCs w:val="21"/>
              </w:rPr>
            </w:pPr>
          </w:p>
        </w:tc>
        <w:tc>
          <w:tcPr>
            <w:tcW w:w="1723" w:type="dxa"/>
            <w:tcBorders>
              <w:top w:val="dotted" w:color="auto" w:sz="4" w:space="0"/>
              <w:left w:val="dotted" w:color="auto" w:sz="4" w:space="0"/>
              <w:right w:val="dotted" w:color="auto" w:sz="4" w:space="0"/>
            </w:tcBorders>
            <w:noWrap w:val="0"/>
            <w:vAlign w:val="center"/>
          </w:tcPr>
          <w:p w14:paraId="7DD6881C">
            <w:pPr>
              <w:widowControl/>
              <w:spacing w:line="480" w:lineRule="exact"/>
              <w:jc w:val="center"/>
              <w:rPr>
                <w:rFonts w:hint="eastAsia" w:ascii="宋体" w:hAnsi="宋体" w:eastAsia="宋体" w:cs="宋体"/>
                <w:kern w:val="0"/>
                <w:szCs w:val="21"/>
              </w:rPr>
            </w:pPr>
          </w:p>
        </w:tc>
        <w:tc>
          <w:tcPr>
            <w:tcW w:w="2008" w:type="dxa"/>
            <w:tcBorders>
              <w:top w:val="dotted" w:color="auto" w:sz="4" w:space="0"/>
              <w:left w:val="dotted" w:color="auto" w:sz="4" w:space="0"/>
              <w:right w:val="dotted" w:color="auto" w:sz="4" w:space="0"/>
            </w:tcBorders>
            <w:noWrap w:val="0"/>
            <w:vAlign w:val="top"/>
          </w:tcPr>
          <w:p w14:paraId="1535C02F">
            <w:pPr>
              <w:widowControl/>
              <w:spacing w:line="480" w:lineRule="exact"/>
              <w:jc w:val="center"/>
              <w:rPr>
                <w:rFonts w:hint="eastAsia" w:ascii="宋体" w:hAnsi="宋体" w:eastAsia="宋体" w:cs="宋体"/>
                <w:kern w:val="0"/>
                <w:szCs w:val="21"/>
              </w:rPr>
            </w:pPr>
          </w:p>
        </w:tc>
        <w:tc>
          <w:tcPr>
            <w:tcW w:w="1004" w:type="dxa"/>
            <w:tcBorders>
              <w:top w:val="dotted" w:color="auto" w:sz="4" w:space="0"/>
              <w:left w:val="dotted" w:color="auto" w:sz="4" w:space="0"/>
              <w:right w:val="dotted" w:color="auto" w:sz="4" w:space="0"/>
            </w:tcBorders>
            <w:noWrap w:val="0"/>
            <w:vAlign w:val="center"/>
          </w:tcPr>
          <w:p w14:paraId="739A0618">
            <w:pPr>
              <w:widowControl/>
              <w:spacing w:line="480" w:lineRule="exact"/>
              <w:jc w:val="center"/>
              <w:rPr>
                <w:rFonts w:hint="eastAsia" w:ascii="宋体" w:hAnsi="宋体" w:eastAsia="宋体" w:cs="宋体"/>
                <w:kern w:val="0"/>
                <w:szCs w:val="21"/>
              </w:rPr>
            </w:pPr>
          </w:p>
        </w:tc>
        <w:tc>
          <w:tcPr>
            <w:tcW w:w="1321" w:type="dxa"/>
            <w:tcBorders>
              <w:top w:val="dotted" w:color="auto" w:sz="4" w:space="0"/>
              <w:left w:val="dotted" w:color="auto" w:sz="4" w:space="0"/>
              <w:right w:val="dotted" w:color="auto" w:sz="4" w:space="0"/>
            </w:tcBorders>
            <w:noWrap w:val="0"/>
            <w:vAlign w:val="top"/>
          </w:tcPr>
          <w:p w14:paraId="0ED0FA96">
            <w:pPr>
              <w:widowControl/>
              <w:spacing w:line="480" w:lineRule="exact"/>
              <w:jc w:val="center"/>
              <w:rPr>
                <w:rFonts w:hint="eastAsia" w:ascii="宋体" w:hAnsi="宋体" w:eastAsia="宋体" w:cs="宋体"/>
                <w:kern w:val="0"/>
                <w:szCs w:val="21"/>
              </w:rPr>
            </w:pPr>
          </w:p>
        </w:tc>
        <w:tc>
          <w:tcPr>
            <w:tcW w:w="1471" w:type="dxa"/>
            <w:tcBorders>
              <w:top w:val="dotted" w:color="auto" w:sz="4" w:space="0"/>
              <w:left w:val="dotted" w:color="auto" w:sz="4" w:space="0"/>
              <w:right w:val="dotted" w:color="auto" w:sz="4" w:space="0"/>
            </w:tcBorders>
            <w:noWrap w:val="0"/>
            <w:vAlign w:val="top"/>
          </w:tcPr>
          <w:p w14:paraId="321CADC2">
            <w:pPr>
              <w:widowControl/>
              <w:spacing w:line="480" w:lineRule="exact"/>
              <w:jc w:val="center"/>
              <w:rPr>
                <w:rFonts w:hint="eastAsia" w:ascii="宋体" w:hAnsi="宋体" w:eastAsia="宋体" w:cs="宋体"/>
                <w:kern w:val="0"/>
                <w:szCs w:val="21"/>
              </w:rPr>
            </w:pPr>
          </w:p>
        </w:tc>
      </w:tr>
      <w:tr w14:paraId="5EF6A473">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83" w:type="dxa"/>
            <w:noWrap w:val="0"/>
            <w:vAlign w:val="top"/>
          </w:tcPr>
          <w:p w14:paraId="41C78FB4">
            <w:pPr>
              <w:widowControl/>
              <w:spacing w:line="480" w:lineRule="exact"/>
              <w:jc w:val="center"/>
              <w:rPr>
                <w:rFonts w:hint="eastAsia" w:ascii="宋体" w:hAnsi="宋体" w:eastAsia="宋体" w:cs="宋体"/>
                <w:kern w:val="0"/>
                <w:szCs w:val="21"/>
              </w:rPr>
            </w:pPr>
          </w:p>
        </w:tc>
        <w:tc>
          <w:tcPr>
            <w:tcW w:w="1723" w:type="dxa"/>
            <w:noWrap w:val="0"/>
            <w:vAlign w:val="center"/>
          </w:tcPr>
          <w:p w14:paraId="30DEFC68">
            <w:pPr>
              <w:widowControl/>
              <w:spacing w:line="480" w:lineRule="exact"/>
              <w:jc w:val="center"/>
              <w:rPr>
                <w:rFonts w:hint="eastAsia" w:ascii="宋体" w:hAnsi="宋体" w:eastAsia="宋体" w:cs="宋体"/>
                <w:kern w:val="0"/>
                <w:szCs w:val="21"/>
              </w:rPr>
            </w:pPr>
          </w:p>
        </w:tc>
        <w:tc>
          <w:tcPr>
            <w:tcW w:w="2008" w:type="dxa"/>
            <w:noWrap w:val="0"/>
            <w:vAlign w:val="top"/>
          </w:tcPr>
          <w:p w14:paraId="0B82BA5C">
            <w:pPr>
              <w:widowControl/>
              <w:spacing w:line="480" w:lineRule="exact"/>
              <w:jc w:val="center"/>
              <w:rPr>
                <w:rFonts w:hint="eastAsia" w:ascii="宋体" w:hAnsi="宋体" w:eastAsia="宋体" w:cs="宋体"/>
                <w:kern w:val="0"/>
                <w:szCs w:val="21"/>
              </w:rPr>
            </w:pPr>
          </w:p>
        </w:tc>
        <w:tc>
          <w:tcPr>
            <w:tcW w:w="1004" w:type="dxa"/>
            <w:noWrap w:val="0"/>
            <w:vAlign w:val="center"/>
          </w:tcPr>
          <w:p w14:paraId="68927C48">
            <w:pPr>
              <w:widowControl/>
              <w:spacing w:line="480" w:lineRule="exact"/>
              <w:jc w:val="center"/>
              <w:rPr>
                <w:rFonts w:hint="eastAsia" w:ascii="宋体" w:hAnsi="宋体" w:eastAsia="宋体" w:cs="宋体"/>
                <w:kern w:val="0"/>
                <w:szCs w:val="21"/>
              </w:rPr>
            </w:pPr>
          </w:p>
        </w:tc>
        <w:tc>
          <w:tcPr>
            <w:tcW w:w="1321" w:type="dxa"/>
            <w:noWrap w:val="0"/>
            <w:vAlign w:val="top"/>
          </w:tcPr>
          <w:p w14:paraId="45FA6830">
            <w:pPr>
              <w:widowControl/>
              <w:spacing w:line="480" w:lineRule="exact"/>
              <w:jc w:val="center"/>
              <w:rPr>
                <w:rFonts w:hint="eastAsia" w:ascii="宋体" w:hAnsi="宋体" w:eastAsia="宋体" w:cs="宋体"/>
                <w:kern w:val="0"/>
                <w:szCs w:val="21"/>
              </w:rPr>
            </w:pPr>
          </w:p>
        </w:tc>
        <w:tc>
          <w:tcPr>
            <w:tcW w:w="1471" w:type="dxa"/>
            <w:noWrap w:val="0"/>
            <w:vAlign w:val="top"/>
          </w:tcPr>
          <w:p w14:paraId="119096A3">
            <w:pPr>
              <w:widowControl/>
              <w:spacing w:line="480" w:lineRule="exact"/>
              <w:jc w:val="center"/>
              <w:rPr>
                <w:rFonts w:hint="eastAsia" w:ascii="宋体" w:hAnsi="宋体" w:eastAsia="宋体" w:cs="宋体"/>
                <w:kern w:val="0"/>
                <w:szCs w:val="21"/>
              </w:rPr>
            </w:pPr>
          </w:p>
        </w:tc>
      </w:tr>
      <w:tr w14:paraId="433DB287">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39" w:type="dxa"/>
            <w:gridSpan w:val="5"/>
            <w:noWrap w:val="0"/>
            <w:vAlign w:val="top"/>
          </w:tcPr>
          <w:p w14:paraId="53959DDC">
            <w:pPr>
              <w:widowControl/>
              <w:spacing w:line="480" w:lineRule="exact"/>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1471" w:type="dxa"/>
            <w:noWrap w:val="0"/>
            <w:vAlign w:val="top"/>
          </w:tcPr>
          <w:p w14:paraId="6EE997A0">
            <w:pPr>
              <w:widowControl/>
              <w:spacing w:line="480" w:lineRule="exact"/>
              <w:jc w:val="center"/>
              <w:rPr>
                <w:rFonts w:hint="eastAsia" w:ascii="宋体" w:hAnsi="宋体" w:eastAsia="宋体" w:cs="宋体"/>
                <w:kern w:val="0"/>
                <w:szCs w:val="21"/>
              </w:rPr>
            </w:pPr>
          </w:p>
        </w:tc>
      </w:tr>
    </w:tbl>
    <w:p w14:paraId="48CDD0E8">
      <w:pPr>
        <w:snapToGrid w:val="0"/>
        <w:spacing w:line="480" w:lineRule="exact"/>
        <w:rPr>
          <w:rFonts w:hint="eastAsia" w:ascii="宋体" w:hAnsi="宋体" w:eastAsia="宋体" w:cs="宋体"/>
          <w:szCs w:val="21"/>
        </w:rPr>
      </w:pPr>
    </w:p>
    <w:p w14:paraId="50A5FE56">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供应商：</w:t>
      </w:r>
      <w:r>
        <w:rPr>
          <w:rFonts w:hint="eastAsia" w:ascii="宋体" w:hAnsi="宋体" w:eastAsia="宋体" w:cs="宋体"/>
          <w:szCs w:val="21"/>
          <w:u w:val="single"/>
        </w:rPr>
        <w:t xml:space="preserve">     （公章）        </w:t>
      </w:r>
    </w:p>
    <w:p w14:paraId="087310A4">
      <w:pPr>
        <w:spacing w:line="360" w:lineRule="auto"/>
        <w:ind w:firstLine="525" w:firstLineChars="250"/>
        <w:rPr>
          <w:rFonts w:hint="eastAsia" w:ascii="宋体" w:hAnsi="宋体" w:eastAsia="宋体" w:cs="宋体"/>
          <w:szCs w:val="21"/>
          <w:u w:val="single"/>
        </w:rPr>
      </w:pPr>
      <w:r>
        <w:rPr>
          <w:rFonts w:hint="eastAsia" w:ascii="宋体" w:hAnsi="宋体" w:eastAsia="宋体" w:cs="宋体"/>
          <w:szCs w:val="21"/>
        </w:rPr>
        <w:t>法定代表人或其授权代理人：</w:t>
      </w:r>
      <w:r>
        <w:rPr>
          <w:rFonts w:hint="eastAsia" w:ascii="宋体" w:hAnsi="宋体" w:eastAsia="宋体" w:cs="宋体"/>
          <w:szCs w:val="21"/>
          <w:u w:val="single"/>
        </w:rPr>
        <w:t xml:space="preserve">       （签字）       </w:t>
      </w:r>
    </w:p>
    <w:p w14:paraId="6C7BA10C">
      <w:pPr>
        <w:snapToGrid w:val="0"/>
        <w:spacing w:line="480" w:lineRule="exact"/>
        <w:ind w:firstLine="550"/>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74AFBCE">
      <w:pPr>
        <w:spacing w:line="480" w:lineRule="exact"/>
        <w:rPr>
          <w:rFonts w:hint="eastAsia" w:ascii="宋体" w:hAnsi="宋体" w:eastAsia="宋体" w:cs="宋体"/>
          <w:b/>
          <w:szCs w:val="21"/>
        </w:rPr>
      </w:pPr>
    </w:p>
    <w:p w14:paraId="744AC001">
      <w:pPr>
        <w:spacing w:line="480" w:lineRule="exact"/>
        <w:rPr>
          <w:rFonts w:hint="eastAsia" w:ascii="宋体" w:hAnsi="宋体" w:eastAsia="宋体" w:cs="宋体"/>
          <w:b/>
          <w:szCs w:val="21"/>
        </w:rPr>
      </w:pPr>
    </w:p>
    <w:p w14:paraId="12E280E2">
      <w:pPr>
        <w:jc w:val="center"/>
      </w:pPr>
      <w:r>
        <w:rPr>
          <w:rFonts w:hint="eastAsia" w:ascii="宋体" w:hAnsi="宋体" w:eastAsia="宋体" w:cs="宋体"/>
          <w:b/>
          <w:szCs w:val="21"/>
        </w:rPr>
        <w:t>注：此表不需装入响应文件中，请自备2-3份签字、盖章后带到</w:t>
      </w:r>
      <w:r>
        <w:rPr>
          <w:rFonts w:hint="eastAsia" w:ascii="宋体" w:hAnsi="宋体" w:eastAsia="宋体" w:cs="宋体"/>
          <w:b/>
          <w:szCs w:val="21"/>
          <w:lang w:eastAsia="zh-CN"/>
        </w:rPr>
        <w:t>谈判</w:t>
      </w:r>
      <w:r>
        <w:rPr>
          <w:rFonts w:hint="eastAsia" w:ascii="宋体" w:hAnsi="宋体" w:eastAsia="宋体" w:cs="宋体"/>
          <w:b/>
          <w:szCs w:val="21"/>
        </w:rPr>
        <w:t>现场备用。</w:t>
      </w:r>
    </w:p>
    <w:sectPr>
      <w:headerReference r:id="rId12" w:type="first"/>
      <w:footerReference r:id="rId15" w:type="first"/>
      <w:footerReference r:id="rId13" w:type="default"/>
      <w:headerReference r:id="rId11" w:type="even"/>
      <w:footerReference r:id="rId14" w:type="even"/>
      <w:pgSz w:w="11907" w:h="16840"/>
      <w:pgMar w:top="1440" w:right="1304" w:bottom="1440" w:left="130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7F53">
    <w:pPr>
      <w:pStyle w:val="12"/>
      <w:framePr w:wrap="around" w:vAnchor="text" w:hAnchor="margin" w:xAlign="center" w:y="1"/>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p w14:paraId="67AEAD20">
    <w:pPr>
      <w:pStyle w:val="12"/>
      <w:framePr w:wrap="around" w:vAnchor="text" w:hAnchor="margin" w:y="1"/>
      <w:ind w:right="360"/>
      <w:rPr>
        <w:rStyle w:val="22"/>
      </w:rPr>
    </w:pPr>
  </w:p>
  <w:p w14:paraId="29D2C5D1">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6754">
    <w:pPr>
      <w:pStyle w:val="12"/>
      <w:framePr w:wrap="around" w:vAnchor="text" w:hAnchor="margin" w:xAlign="center" w:y="1"/>
      <w:rPr>
        <w:rStyle w:val="22"/>
      </w:rPr>
    </w:pPr>
    <w:r>
      <w:fldChar w:fldCharType="begin"/>
    </w:r>
    <w:r>
      <w:rPr>
        <w:rStyle w:val="22"/>
      </w:rPr>
      <w:instrText xml:space="preserve">PAGE  </w:instrText>
    </w:r>
    <w:r>
      <w:fldChar w:fldCharType="end"/>
    </w:r>
  </w:p>
  <w:p w14:paraId="4E80E09B">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55102">
    <w:pPr>
      <w:pStyle w:val="12"/>
      <w:framePr w:wrap="around" w:vAnchor="text" w:hAnchor="margin" w:xAlign="right" w:y="1"/>
      <w:rPr>
        <w:rStyle w:val="22"/>
      </w:rPr>
    </w:pPr>
  </w:p>
  <w:p w14:paraId="6FD6100C">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1E50">
    <w:pPr>
      <w:pStyle w:val="12"/>
      <w:jc w:val="center"/>
    </w:pPr>
    <w:r>
      <w:fldChar w:fldCharType="begin"/>
    </w:r>
    <w:r>
      <w:instrText xml:space="preserve">PAGE   \* MERGEFORMAT</w:instrText>
    </w:r>
    <w:r>
      <w:fldChar w:fldCharType="separate"/>
    </w:r>
    <w:r>
      <w:rPr>
        <w:lang w:val="zh-CN"/>
      </w:rPr>
      <w:t>2</w:t>
    </w:r>
    <w:r>
      <w:fldChar w:fldCharType="end"/>
    </w:r>
  </w:p>
  <w:p w14:paraId="29A84AB9">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FFE8">
    <w:pPr>
      <w:pStyle w:val="12"/>
      <w:jc w:val="center"/>
    </w:pPr>
    <w:r>
      <w:fldChar w:fldCharType="begin"/>
    </w:r>
    <w:r>
      <w:instrText xml:space="preserve">PAGE   \* MERGEFORMAT</w:instrText>
    </w:r>
    <w:r>
      <w:fldChar w:fldCharType="separate"/>
    </w:r>
    <w:r>
      <w:rPr>
        <w:lang w:val="zh-CN"/>
      </w:rPr>
      <w:t>1</w:t>
    </w:r>
    <w:r>
      <w:fldChar w:fldCharType="end"/>
    </w:r>
  </w:p>
  <w:p w14:paraId="6952A7A0">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2618">
    <w:pPr>
      <w:pStyle w:val="12"/>
      <w:framePr w:wrap="around" w:vAnchor="text" w:hAnchor="margin" w:y="1"/>
      <w:ind w:right="360"/>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4F412">
                          <w:pPr>
                            <w:pStyle w:val="12"/>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64F412">
                    <w:pPr>
                      <w:pStyle w:val="12"/>
                      <w:rPr>
                        <w:rStyle w:val="22"/>
                        <w:rFonts w:ascii="Times New Roman"/>
                      </w:rPr>
                    </w:pPr>
                    <w:r>
                      <w:rPr>
                        <w:rFonts w:ascii="Times New Roman"/>
                      </w:rPr>
                      <w:fldChar w:fldCharType="begin"/>
                    </w:r>
                    <w:r>
                      <w:rPr>
                        <w:rStyle w:val="22"/>
                        <w:rFonts w:ascii="Times New Roman"/>
                      </w:rPr>
                      <w:instrText xml:space="preserve">PAGE  </w:instrText>
                    </w:r>
                    <w:r>
                      <w:rPr>
                        <w:rFonts w:ascii="Times New Roman"/>
                      </w:rPr>
                      <w:fldChar w:fldCharType="separate"/>
                    </w:r>
                    <w:r>
                      <w:rPr>
                        <w:rStyle w:val="22"/>
                        <w:rFonts w:ascii="Times New Roman"/>
                      </w:rPr>
                      <w:t>26</w:t>
                    </w:r>
                    <w:r>
                      <w:rPr>
                        <w:rFonts w:ascii="Times New Roman"/>
                      </w:rPr>
                      <w:fldChar w:fldCharType="end"/>
                    </w:r>
                  </w:p>
                </w:txbxContent>
              </v:textbox>
            </v:shape>
          </w:pict>
        </mc:Fallback>
      </mc:AlternateContent>
    </w:r>
  </w:p>
  <w:p w14:paraId="76535490">
    <w:pPr>
      <w:pStyle w:val="12"/>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6999">
    <w:pPr>
      <w:pStyle w:val="12"/>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14:paraId="009C6F04">
    <w:pPr>
      <w:pStyle w:val="12"/>
      <w:ind w:right="360"/>
    </w:pPr>
  </w:p>
  <w:p w14:paraId="1635DD3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D6F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7E98">
    <w:pPr>
      <w:pStyle w:val="13"/>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BAF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5A6F">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732155</wp:posOffset>
              </wp:positionV>
              <wp:extent cx="5760720" cy="9525"/>
              <wp:effectExtent l="0" t="0" r="0" b="0"/>
              <wp:wrapNone/>
              <wp:docPr id="1281258493" name="矩形 1281258493"/>
              <wp:cNvGraphicFramePr/>
              <a:graphic xmlns:a="http://schemas.openxmlformats.org/drawingml/2006/main">
                <a:graphicData uri="http://schemas.microsoft.com/office/word/2010/wordprocessingShape">
                  <wps:wsp>
                    <wps:cNvSpPr>
                      <a:spLocks noChangeArrowheads="1"/>
                    </wps:cNvSpPr>
                    <wps:spPr bwMode="auto">
                      <a:xfrm>
                        <a:off x="0" y="0"/>
                        <a:ext cx="576072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0.9pt;margin-top:57.65pt;height:0.75pt;width:453.6pt;mso-position-horizontal-relative:page;mso-position-vertical-relative:page;z-index:251659264;mso-width-relative:page;mso-height-relative:page;" fillcolor="#000000" filled="t" stroked="f" coordsize="21600,21600" o:allowincell="f" o:gfxdata="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UEXifZAAAADAEAAA8AAAAAAAAAAQAgAAAAIgAAAGRycy9kb3ducmV2LnhtbFBLAQIUABQAAAAI&#10;AIdO4kBHz/oPJQIAAEQEAAAOAAAAAAAAAAEAIAAAACgBAABkcnMvZTJvRG9jLnhtbFBLBQYAAAAA&#10;BgAGAFkBAAC/BQ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33BC">
    <w:pPr>
      <w:pStyle w:val="13"/>
    </w:pPr>
  </w:p>
  <w:p w14:paraId="69994BE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E83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74FBE"/>
    <w:multiLevelType w:val="singleLevel"/>
    <w:tmpl w:val="CC874FBE"/>
    <w:lvl w:ilvl="0" w:tentative="0">
      <w:start w:val="7"/>
      <w:numFmt w:val="chineseCounting"/>
      <w:suff w:val="nothing"/>
      <w:lvlText w:val="%1、"/>
      <w:lvlJc w:val="left"/>
      <w:rPr>
        <w:rFonts w:hint="eastAsia"/>
      </w:rPr>
    </w:lvl>
  </w:abstractNum>
  <w:abstractNum w:abstractNumId="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jg2ZGVmZDdlMGRiMTAyOWY2NmQwZTRhNzU0MzMifQ=="/>
  </w:docVars>
  <w:rsids>
    <w:rsidRoot w:val="00000000"/>
    <w:rsid w:val="00CC7306"/>
    <w:rsid w:val="01730D1F"/>
    <w:rsid w:val="035C5B25"/>
    <w:rsid w:val="038824F5"/>
    <w:rsid w:val="03A8503B"/>
    <w:rsid w:val="03B64052"/>
    <w:rsid w:val="042340E3"/>
    <w:rsid w:val="04B617E2"/>
    <w:rsid w:val="0E845AA9"/>
    <w:rsid w:val="0EA837A8"/>
    <w:rsid w:val="0FD22917"/>
    <w:rsid w:val="10B16720"/>
    <w:rsid w:val="13CA1241"/>
    <w:rsid w:val="14AD6C34"/>
    <w:rsid w:val="14B57817"/>
    <w:rsid w:val="165076A9"/>
    <w:rsid w:val="16CD17AD"/>
    <w:rsid w:val="192D023A"/>
    <w:rsid w:val="196034E2"/>
    <w:rsid w:val="196B7938"/>
    <w:rsid w:val="19BC0F7B"/>
    <w:rsid w:val="1A232BD7"/>
    <w:rsid w:val="1B8A41ED"/>
    <w:rsid w:val="1CDB1FAC"/>
    <w:rsid w:val="1D7856D5"/>
    <w:rsid w:val="21606FF9"/>
    <w:rsid w:val="21CD7C54"/>
    <w:rsid w:val="23274079"/>
    <w:rsid w:val="251D6CAE"/>
    <w:rsid w:val="25910769"/>
    <w:rsid w:val="2CB516CD"/>
    <w:rsid w:val="2CDE4B8C"/>
    <w:rsid w:val="2D630BFB"/>
    <w:rsid w:val="2E736293"/>
    <w:rsid w:val="2F8A30D5"/>
    <w:rsid w:val="3642052A"/>
    <w:rsid w:val="364F61C0"/>
    <w:rsid w:val="382C6C68"/>
    <w:rsid w:val="3F855621"/>
    <w:rsid w:val="417761F0"/>
    <w:rsid w:val="43B6422D"/>
    <w:rsid w:val="43EA65BD"/>
    <w:rsid w:val="47AE3BD2"/>
    <w:rsid w:val="4D9776D9"/>
    <w:rsid w:val="50494F45"/>
    <w:rsid w:val="51601852"/>
    <w:rsid w:val="51920B8A"/>
    <w:rsid w:val="537E5D4A"/>
    <w:rsid w:val="54D02B68"/>
    <w:rsid w:val="556E4E11"/>
    <w:rsid w:val="5AA850E5"/>
    <w:rsid w:val="5AF75EED"/>
    <w:rsid w:val="5CED0340"/>
    <w:rsid w:val="64C11B4D"/>
    <w:rsid w:val="650E1F80"/>
    <w:rsid w:val="6726741C"/>
    <w:rsid w:val="67F320AD"/>
    <w:rsid w:val="6BF05653"/>
    <w:rsid w:val="6C866EC0"/>
    <w:rsid w:val="6D5112C4"/>
    <w:rsid w:val="6E4C6F76"/>
    <w:rsid w:val="6F0E4089"/>
    <w:rsid w:val="6F22166C"/>
    <w:rsid w:val="71624DB0"/>
    <w:rsid w:val="723B18C0"/>
    <w:rsid w:val="73020472"/>
    <w:rsid w:val="761C38B2"/>
    <w:rsid w:val="77AB913C"/>
    <w:rsid w:val="7AC32F76"/>
    <w:rsid w:val="7C0B309A"/>
    <w:rsid w:val="7D3749F9"/>
    <w:rsid w:val="7F204A26"/>
    <w:rsid w:val="E7FF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qFormat/>
    <w:uiPriority w:val="0"/>
    <w:pPr>
      <w:spacing w:line="360" w:lineRule="auto"/>
      <w:jc w:val="center"/>
    </w:pPr>
    <w:rPr>
      <w:sz w:val="21"/>
      <w:szCs w:val="20"/>
    </w:rPr>
  </w:style>
  <w:style w:type="paragraph" w:styleId="8">
    <w:name w:val="Body Text Indent"/>
    <w:basedOn w:val="1"/>
    <w:next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Date"/>
    <w:basedOn w:val="1"/>
    <w:next w:val="1"/>
    <w:qFormat/>
    <w:uiPriority w:val="0"/>
    <w:pPr>
      <w:ind w:left="100" w:leftChars="2500"/>
    </w:pPr>
    <w:rPr>
      <w:rFonts w:ascii="仿宋_GB2312" w:hAnsi="宋体" w:eastAsia="仿宋_GB2312"/>
      <w:color w:val="000000"/>
      <w:sz w:val="24"/>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6"/>
    <w:semiHidden/>
    <w:qFormat/>
    <w:uiPriority w:val="0"/>
    <w:pPr>
      <w:ind w:firstLine="420" w:firstLineChars="100"/>
    </w:pPr>
  </w:style>
  <w:style w:type="paragraph" w:styleId="18">
    <w:name w:val="Body Text First Indent 2"/>
    <w:basedOn w:val="8"/>
    <w:next w:val="17"/>
    <w:qFormat/>
    <w:uiPriority w:val="0"/>
    <w:pPr>
      <w:spacing w:after="120" w:line="480" w:lineRule="exact"/>
      <w:ind w:left="420" w:leftChars="200" w:firstLine="420" w:firstLineChars="200"/>
    </w:pPr>
    <w:rPr>
      <w:szCs w:val="20"/>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character" w:styleId="24">
    <w:name w:val="Hyperlink"/>
    <w:basedOn w:val="21"/>
    <w:qFormat/>
    <w:uiPriority w:val="99"/>
    <w:rPr>
      <w:color w:val="0000FF"/>
      <w:u w:val="single"/>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6686</Words>
  <Characters>6949</Characters>
  <Lines>0</Lines>
  <Paragraphs>0</Paragraphs>
  <TotalTime>10</TotalTime>
  <ScaleCrop>false</ScaleCrop>
  <LinksUpToDate>false</LinksUpToDate>
  <CharactersWithSpaces>7630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2022-04-27T06:53:00Z</dcterms:created>
  <dc:creator>123</dc:creator>
  <cp:lastModifiedBy>再见孙悟空</cp:lastModifiedBy>
  <dcterms:modified xsi:type="dcterms:W3CDTF">2025-06-18T09:38:11Z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78AE1A7F090B47498CFBD0705C5E8601_13</vt:lpwstr>
  </property>
  <property fmtid="{D5CDD505-2E9C-101B-9397-08002B2CF9AE}" pid="4" name="KSOTemplateDocerSaveRecord">
    <vt:lpwstr>eyJoZGlkIjoiYjgyOGQyODI3NTAyMDJjYmRjZmFkZWE1NDI5Y2Q4NDIiLCJ1c2VySWQiOiIyNzk3NzQxOTgifQ==</vt:lpwstr>
  </property>
</Properties>
</file>